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AB" w:rsidRPr="00B962E5" w:rsidRDefault="00124AAB" w:rsidP="00124A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124AAB" w:rsidRPr="00B962E5" w:rsidRDefault="00124AAB" w:rsidP="00124A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124AAB" w:rsidRPr="00B962E5" w:rsidRDefault="00124AAB" w:rsidP="00124A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124AAB" w:rsidRPr="00B962E5" w:rsidRDefault="00124AAB" w:rsidP="00124AA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ENDOCRINE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124AAB" w:rsidRPr="00B962E5" w:rsidRDefault="00124AAB" w:rsidP="00124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24AAB" w:rsidRPr="00B962E5" w:rsidRDefault="00124AAB" w:rsidP="00124AAB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124AAB" w:rsidRPr="00B962E5" w:rsidRDefault="00124AAB" w:rsidP="00124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24AAB" w:rsidRPr="00B962E5" w:rsidRDefault="00124AAB" w:rsidP="00124AA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124AAB" w:rsidRPr="00B962E5" w:rsidRDefault="00124AAB" w:rsidP="00124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124AAB" w:rsidRPr="00B962E5" w:rsidRDefault="00124AAB" w:rsidP="00124AA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124AAB" w:rsidRPr="00B962E5" w:rsidRDefault="00124AAB" w:rsidP="00124AA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Cs w:val="28"/>
        </w:rPr>
      </w:pPr>
    </w:p>
    <w:p w:rsidR="00124AAB" w:rsidRPr="00B962E5" w:rsidRDefault="00124AAB" w:rsidP="00124A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124AAB" w:rsidRPr="00B962E5" w:rsidRDefault="00124AAB" w:rsidP="00124AA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24AAB" w:rsidRPr="00B962E5" w:rsidTr="007F173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124AAB" w:rsidRPr="00B962E5" w:rsidTr="007F173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AAB" w:rsidRPr="00B962E5" w:rsidRDefault="00124AAB" w:rsidP="007F173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ENDOCRINE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5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124AAB" w:rsidRPr="00E04D34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In patients with Cushing’s syndrome you would expect to find:</w:t>
      </w:r>
    </w:p>
    <w:p w:rsidR="00124AAB" w:rsidRDefault="00124AAB" w:rsidP="00124A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Hypotension</w:t>
      </w:r>
    </w:p>
    <w:p w:rsidR="00124AAB" w:rsidRDefault="00124AAB" w:rsidP="00124A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Hypoglycaemia</w:t>
      </w:r>
      <w:proofErr w:type="spellEnd"/>
    </w:p>
    <w:p w:rsidR="00124AAB" w:rsidRDefault="00124AAB" w:rsidP="00124A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clammy skin</w:t>
      </w:r>
    </w:p>
    <w:p w:rsidR="00124AAB" w:rsidRDefault="00124AAB" w:rsidP="00124A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 obesity</w:t>
      </w: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Modifiable risk factors for diabetic mellitus include:</w:t>
      </w:r>
    </w:p>
    <w:p w:rsidR="00124AAB" w:rsidRDefault="00124AAB" w:rsidP="00124AA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Hypertension</w:t>
      </w:r>
    </w:p>
    <w:p w:rsidR="00124AAB" w:rsidRDefault="00124AAB" w:rsidP="00124AA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genetic</w:t>
      </w:r>
    </w:p>
    <w:p w:rsidR="00124AAB" w:rsidRDefault="00124AAB" w:rsidP="00124AA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Pancreatic diseases</w:t>
      </w:r>
    </w:p>
    <w:p w:rsidR="00124AAB" w:rsidRDefault="00124AAB" w:rsidP="00124AA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Lifestyle</w:t>
      </w: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positive trousers’ sign is a manifestation of:</w:t>
      </w:r>
    </w:p>
    <w:p w:rsidR="00124AAB" w:rsidRDefault="00124AAB" w:rsidP="00124A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Hypokalemia</w:t>
      </w:r>
    </w:p>
    <w:p w:rsidR="00124AAB" w:rsidRDefault="00124AAB" w:rsidP="00124A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Hypoglycaemia</w:t>
      </w:r>
      <w:proofErr w:type="spellEnd"/>
    </w:p>
    <w:p w:rsidR="00124AAB" w:rsidRDefault="00124AAB" w:rsidP="00124A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Hypocalcemia</w:t>
      </w:r>
    </w:p>
    <w:p w:rsidR="00124AAB" w:rsidRDefault="00124AAB" w:rsidP="00124A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Hypermagnesemia</w:t>
      </w:r>
      <w:proofErr w:type="spellEnd"/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AAB" w:rsidRDefault="00124AAB" w:rsidP="00124A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characteristics describes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which type of cretinism; occur in specific regions, marked by deafness, mutism and motor dysfunction:  </w:t>
      </w:r>
    </w:p>
    <w:p w:rsidR="00124AAB" w:rsidRDefault="00124AAB" w:rsidP="00124AA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Pandemic</w:t>
      </w:r>
    </w:p>
    <w:p w:rsidR="00124AAB" w:rsidRDefault="00124AAB" w:rsidP="00124AA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Endemic</w:t>
      </w:r>
    </w:p>
    <w:p w:rsidR="00124AAB" w:rsidRDefault="00124AAB" w:rsidP="00124AA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Sporadic</w:t>
      </w:r>
    </w:p>
    <w:p w:rsidR="00124AAB" w:rsidRDefault="00124AAB" w:rsidP="00124AA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Athrotic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Very thin people but health people suffering from diabetic take insulin to:</w:t>
      </w:r>
    </w:p>
    <w:p w:rsidR="00124AAB" w:rsidRDefault="00124AAB" w:rsidP="00124AA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muscle mass</w:t>
      </w:r>
    </w:p>
    <w:p w:rsidR="00124AAB" w:rsidRDefault="00124AAB" w:rsidP="00124AA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fat deposits</w:t>
      </w:r>
    </w:p>
    <w:p w:rsidR="00124AAB" w:rsidRDefault="00124AAB" w:rsidP="00124AA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bone mass</w:t>
      </w:r>
    </w:p>
    <w:p w:rsidR="00124AAB" w:rsidRDefault="00124AAB" w:rsidP="00124AA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124AAB" w:rsidRDefault="00124AAB" w:rsidP="0012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ENDOCRINE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24AAB" w:rsidRDefault="00124AAB" w:rsidP="00124A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State the pathophysiology of acromegaly.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24AAB" w:rsidRDefault="00124AAB" w:rsidP="00124A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indications for surgical intervention for thyroid disorders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24AAB" w:rsidRDefault="00124AAB" w:rsidP="00124A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three classical features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pheochromocytoma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124AAB" w:rsidRDefault="00124AAB" w:rsidP="00124A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differences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DKA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HHNKS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24AAB" w:rsidRPr="00C93F6A" w:rsidRDefault="00124AAB" w:rsidP="00124A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Formulate two nursing diagnoses for a patient with diabetic mellitus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124AAB" w:rsidRDefault="00124AAB" w:rsidP="00124A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ENDOCRINE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24AAB" w:rsidRDefault="00124AAB" w:rsidP="00124AAB">
      <w:pPr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 admitted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a diagnosis of diabetic insipidus.</w:t>
      </w:r>
    </w:p>
    <w:p w:rsidR="00124AAB" w:rsidRPr="000E7DF3" w:rsidRDefault="00124AAB" w:rsidP="00124AA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 xml:space="preserve">Differentiate diabetic insipidus from </w:t>
      </w:r>
      <w:proofErr w:type="spellStart"/>
      <w:r w:rsidRPr="000E7DF3">
        <w:rPr>
          <w:rFonts w:ascii="Times New Roman" w:hAnsi="Times New Roman" w:cs="Times New Roman"/>
          <w:sz w:val="24"/>
          <w:szCs w:val="24"/>
        </w:rPr>
        <w:t>SIADH</w:t>
      </w:r>
      <w:proofErr w:type="spellEnd"/>
      <w:r w:rsidRPr="000E7DF3">
        <w:rPr>
          <w:rFonts w:ascii="Times New Roman" w:hAnsi="Times New Roman" w:cs="Times New Roman"/>
          <w:sz w:val="24"/>
          <w:szCs w:val="24"/>
        </w:rPr>
        <w:t>.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 xml:space="preserve">2 marks  </w:t>
      </w:r>
    </w:p>
    <w:p w:rsidR="00124AAB" w:rsidRPr="000E7DF3" w:rsidRDefault="00124AAB" w:rsidP="00124AA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>Explain two types of diabetic insipidus.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24AAB" w:rsidRPr="000E7DF3" w:rsidRDefault="00124AAB" w:rsidP="00124AA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>State four causes of diabetic insipidus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D09C7" w:rsidRDefault="00124AAB" w:rsidP="00124AAB">
      <w:pPr>
        <w:pStyle w:val="ListParagraph"/>
        <w:numPr>
          <w:ilvl w:val="0"/>
          <w:numId w:val="7"/>
        </w:numPr>
      </w:pPr>
      <w:r w:rsidRPr="00124AAB">
        <w:rPr>
          <w:rFonts w:ascii="Times New Roman" w:hAnsi="Times New Roman" w:cs="Times New Roman"/>
          <w:sz w:val="24"/>
          <w:szCs w:val="24"/>
        </w:rPr>
        <w:t xml:space="preserve">Describe management of </w:t>
      </w:r>
      <w:proofErr w:type="spellStart"/>
      <w:r w:rsidRPr="00124AAB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124AAB">
        <w:rPr>
          <w:rFonts w:ascii="Times New Roman" w:hAnsi="Times New Roman" w:cs="Times New Roman"/>
          <w:sz w:val="24"/>
          <w:szCs w:val="24"/>
        </w:rPr>
        <w:t xml:space="preserve"> </w:t>
      </w:r>
      <w:r w:rsidRPr="00124AAB">
        <w:rPr>
          <w:rFonts w:ascii="Times New Roman" w:hAnsi="Times New Roman" w:cs="Times New Roman"/>
          <w:sz w:val="24"/>
          <w:szCs w:val="24"/>
        </w:rPr>
        <w:t>M</w:t>
      </w:r>
      <w:r w:rsidRPr="00124AAB">
        <w:rPr>
          <w:rFonts w:ascii="Times New Roman" w:hAnsi="Times New Roman" w:cs="Times New Roman"/>
          <w:sz w:val="24"/>
          <w:szCs w:val="24"/>
        </w:rPr>
        <w:t xml:space="preserve"> till discharge. </w:t>
      </w:r>
      <w:r w:rsidRPr="00124AAB">
        <w:rPr>
          <w:rFonts w:ascii="Times New Roman" w:hAnsi="Times New Roman" w:cs="Times New Roman"/>
          <w:sz w:val="24"/>
          <w:szCs w:val="24"/>
        </w:rPr>
        <w:tab/>
      </w:r>
      <w:r w:rsidRPr="00124AAB">
        <w:rPr>
          <w:rFonts w:ascii="Times New Roman" w:hAnsi="Times New Roman" w:cs="Times New Roman"/>
          <w:sz w:val="24"/>
          <w:szCs w:val="24"/>
        </w:rPr>
        <w:tab/>
      </w:r>
      <w:r w:rsidRPr="00124AAB">
        <w:rPr>
          <w:rFonts w:ascii="Times New Roman" w:hAnsi="Times New Roman" w:cs="Times New Roman"/>
          <w:sz w:val="24"/>
          <w:szCs w:val="24"/>
        </w:rPr>
        <w:tab/>
      </w:r>
      <w:r w:rsidRPr="00124AAB">
        <w:rPr>
          <w:rFonts w:ascii="Times New Roman" w:hAnsi="Times New Roman" w:cs="Times New Roman"/>
          <w:sz w:val="24"/>
          <w:szCs w:val="24"/>
        </w:rPr>
        <w:tab/>
      </w:r>
      <w:r w:rsidRPr="00124AAB">
        <w:rPr>
          <w:rFonts w:ascii="Times New Roman" w:hAnsi="Times New Roman" w:cs="Times New Roman"/>
          <w:sz w:val="24"/>
          <w:szCs w:val="24"/>
        </w:rPr>
        <w:tab/>
      </w:r>
      <w:r w:rsidRPr="00124AAB">
        <w:rPr>
          <w:rFonts w:ascii="Times New Roman" w:hAnsi="Times New Roman" w:cs="Times New Roman"/>
          <w:sz w:val="24"/>
          <w:szCs w:val="24"/>
        </w:rPr>
        <w:tab/>
        <w:t xml:space="preserve">10 marks </w:t>
      </w:r>
      <w:bookmarkStart w:id="0" w:name="_GoBack"/>
      <w:bookmarkEnd w:id="0"/>
    </w:p>
    <w:sectPr w:rsidR="004D09C7" w:rsidSect="001002AF">
      <w:headerReference w:type="default" r:id="rId6"/>
      <w:footerReference w:type="default" r:id="rId7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124A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124AA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124AAB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124A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4FF"/>
    <w:multiLevelType w:val="hybridMultilevel"/>
    <w:tmpl w:val="09FC85B6"/>
    <w:lvl w:ilvl="0" w:tplc="677C9E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FA6A24"/>
    <w:multiLevelType w:val="hybridMultilevel"/>
    <w:tmpl w:val="D5C47F22"/>
    <w:lvl w:ilvl="0" w:tplc="671618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11707A"/>
    <w:multiLevelType w:val="hybridMultilevel"/>
    <w:tmpl w:val="5A7E2148"/>
    <w:lvl w:ilvl="0" w:tplc="E60A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C2331"/>
    <w:multiLevelType w:val="hybridMultilevel"/>
    <w:tmpl w:val="9216FB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56801"/>
    <w:multiLevelType w:val="hybridMultilevel"/>
    <w:tmpl w:val="D48EC242"/>
    <w:lvl w:ilvl="0" w:tplc="917E0F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634A0"/>
    <w:multiLevelType w:val="hybridMultilevel"/>
    <w:tmpl w:val="B028A11E"/>
    <w:lvl w:ilvl="0" w:tplc="C166E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AB"/>
    <w:rsid w:val="000E762C"/>
    <w:rsid w:val="00124AAB"/>
    <w:rsid w:val="004D09C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AAB"/>
    <w:pPr>
      <w:ind w:left="720"/>
      <w:contextualSpacing/>
    </w:pPr>
  </w:style>
  <w:style w:type="table" w:styleId="TableGrid">
    <w:name w:val="Table Grid"/>
    <w:basedOn w:val="TableNormal"/>
    <w:uiPriority w:val="59"/>
    <w:rsid w:val="00124AA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AA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2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AA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AAB"/>
    <w:pPr>
      <w:ind w:left="720"/>
      <w:contextualSpacing/>
    </w:pPr>
  </w:style>
  <w:style w:type="table" w:styleId="TableGrid">
    <w:name w:val="Table Grid"/>
    <w:basedOn w:val="TableNormal"/>
    <w:uiPriority w:val="59"/>
    <w:rsid w:val="00124AA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AA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24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AA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2018-05-11T11:08:00Z</dcterms:created>
  <dcterms:modified xsi:type="dcterms:W3CDTF">2018-05-11T11:09:00Z</dcterms:modified>
</cp:coreProperties>
</file>