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24/9/2015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 8.30 – 11.30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10"/>
        <w:spacing w:after="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10"/>
        <w:spacing w:after="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10"/>
        <w:rPr>
          <w:rFonts w:ascii="Tahoma" w:hAnsi="Tahoma" w:cs="Tahoma"/>
          <w:sz w:val="24"/>
          <w:szCs w:val="24"/>
        </w:rPr>
      </w:pPr>
    </w:p>
    <w:p>
      <w:pPr>
        <w:pStyle w:val="1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7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MIDWIFERY– 20  MARKS</w:t>
      </w:r>
    </w:p>
    <w:p>
      <w:pPr>
        <w:spacing w:after="0"/>
        <w:rPr>
          <w:rFonts w:ascii="Tahoma" w:hAnsi="Tahoma" w:cs="Tahoma"/>
          <w:b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antenatal care the midwife teaches the woman on the following major risk factors: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Heart burn, constipation, vaginal bleeding.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Vaginal bleeding, severe headache, baby moving less.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Laboured breathing, abdominal pains, frequency in micturition.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Painting, muscle cramps, feeling very tired.</w:t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physiological changes in pregnancy, which term is used to refer to pulsation of the fornices: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Chadwick’s sign.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Hegar’s sign.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Osiander’s sign.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Braxton hicks.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relationship between the fetal head and limbs with its trunk is known as: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Attitude.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Flexion.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Lie.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includes obstetric risk factors of Mother to Child Transmission of HIV: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Unprotected sex, low maternal CD4 count, high viral load.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Preterm delivery, birth injuries, duration of breastfeeding.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Oral trush, routine episiotomy, high viral load.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 episiotomy, placental disruption, vaginal delivery.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recommendation schedule for four comprehensive personalised antenatal visits is: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visit after 16 weeks,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visit 16 – 28 weeks,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visit 28 – 32 weeks,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visit 32-36 weeks.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visit less than 16 weeks, 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visit 16 – 28 weeks, 3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visit 28 – 32 weeks, 4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visit 32-40 weeks.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visit less 16 weeks,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visit 16 – 24 weeks,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visit 24 – 32 weeks,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visit 32-40 weeks.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visit less than 12 weeks,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visit 16 – 24 weeks,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visit 24 – 32 weeks,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visit 32-40 weeks.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reflex is elicited by stroking the sides of the baby’s mouth and cheek causing the baby to turn towards the source of stimuli and open its mouth?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Moro reflex.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Suckling reflex.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Rooting reflex.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Traction reflex.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MIDWIFERY– 20 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mechanism of normal labour, restitution refers to: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widest transverse fetal skull diameter is born.</w:t>
      </w: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occiput rotates anteriorly an 1/8 of a circle.</w:t>
      </w: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 twist in the neck caused by internal rotation of the head is corrected.</w:t>
      </w: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anterior shoulder reaches the pelvic floor and rotates anteriorly to lie under the symphysis pubis.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Component of the partograph that monitor the progress of labour include: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Moulding, descent, liquor.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Fetal heart rate, moulding, descent.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pulse, blood pressure, respirations.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Descent. Moulding, cervical dilatation.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new born baby at delivery has a heart rate of less than 100bpm, some movement on stimulation, strong cry and body is completely pink.  What is the APGAR score?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term chloasma is best described as: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Stretching of the collagen layer of the skin.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Reddening of the palms.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Minute red elevations in the skin.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Pigmentation of the face causing a facial mask.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Components of the partograph that are monitored ½ hourly include: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heart rate, uterine contractions, maternal pulse.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pressure, maternal pulse, cervical dilatation.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Descent, cervical dilatation, moulding.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Liquor, fetal heart rate, moulding.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statement best describes the vertex region of the fetal skull: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Lies between the foramen magnum and the posterior fontanelle.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Bounded by the posterior fontanelle, anterior fontanelle and two parietal eminencies.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anterior fontanelle and the coronal suture to the orbital ridges.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orbital ridges and the root of the neck to the junction of the chin and the neck.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performing examination of the placenta; a midwife finds an extra lobe, which term is used to refer to this anatomical variation?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Circumvallate.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Succenturiate.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Battledore.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Velamentous.</w:t>
      </w: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MIDWIFERY– 20 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physiology of peurperium, autodigestion of dead tissues is referred to as:</w:t>
      </w: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Ischaemia.</w:t>
      </w: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Involution.</w:t>
      </w: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involution.</w:t>
      </w: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Autolysis.</w:t>
      </w:r>
    </w:p>
    <w:p>
      <w:pPr>
        <w:spacing w:after="0"/>
        <w:rPr>
          <w:rFonts w:ascii="Times New Roman" w:hAnsi="Times New Roman" w:cs="Times New Roman"/>
          <w:sz w:val="1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midwife should perform Barlow’s test on a new born to rule out congenital abnormality of the:</w:t>
      </w: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Hip joint.</w:t>
      </w: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Shoulder joint.</w:t>
      </w: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Ankle joint.</w:t>
      </w: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Knee joint.</w:t>
      </w:r>
    </w:p>
    <w:p>
      <w:pPr>
        <w:spacing w:after="0"/>
        <w:rPr>
          <w:rFonts w:ascii="Times New Roman" w:hAnsi="Times New Roman" w:cs="Times New Roman"/>
          <w:sz w:val="16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structures bound the uterus anteriorly?</w:t>
      </w: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Uterovesical pouch and rectum.</w:t>
      </w: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Uterovesical pouch and the bladder.</w:t>
      </w: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 uterine pouch and the rectum.</w:t>
      </w: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 uterine pouch and the bladder.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One of the following includes hormones that are produced by the placenta:</w:t>
      </w: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chorionic gonadotrophic hormone, oestrogen, progesterone, follicle stimulating hormone.</w:t>
      </w: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Luteinizing hormone, prolactin, oxytocin,  oestrogen.</w:t>
      </w: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Human placental lactogen. Progesterone, oestrogen, human chorionic gonadotrophic hormone.</w:t>
      </w: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Follicle stimulating hormone, luteinizing hormone, prolactin, oestrogen.</w:t>
      </w:r>
    </w:p>
    <w:p>
      <w:pPr>
        <w:spacing w:after="0"/>
        <w:rPr>
          <w:rFonts w:ascii="Times New Roman" w:hAnsi="Times New Roman" w:cs="Times New Roman"/>
          <w:sz w:val="18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One of the following statements include pillars of safe motherhood:</w:t>
      </w: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Post abortion care, infertility, reproductive health for the elderly.</w:t>
      </w: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Essential obstetric care, neonatal care, adolescents and youth sexual and reproductive health.</w:t>
      </w: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planning, preconception care, infertility.</w:t>
      </w: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Focused antenatal care, essential obstetric care, post abortion care.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uterine support maintains the anterverted  position of the uterus?</w:t>
      </w: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cervical.</w:t>
      </w: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ligament.</w:t>
      </w: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Round ligament.</w:t>
      </w: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Ovarian ligament.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Antenatally the fundus is palpable at the upper margin of the umbilicus, what is the gestation?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24 weeks.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weeks.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 weeks.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weeks.</w:t>
      </w: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MIDWIFERY – 40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uterine activities that occur in physiology of first stage.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methods of pain relief used in management of normal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three (3) objectives of performing first examination of the new-born.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 well labelled diagram of the coronal section through the pelvis.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 well labelled diagram of the aerial view of the fetal head.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three (3) ways of achieving haemostasis in physiology of third stage.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two (2) methods of placental separation.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List six (6) danger signs in puerperium.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>
      <w:pPr>
        <w:spacing w:after="183" w:afterLines="50" w:afterAutospacing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six (6) characteristics of a normal new-born baby.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beforeAutospacing="0" w:after="0" w:afterAutospacing="0" w:line="240" w:lineRule="auto"/>
        <w:rPr>
          <w:rFonts w:ascii="Times New Roman" w:hAnsi="Times New Roman" w:cs="Times New Roman"/>
          <w:sz w:val="24"/>
        </w:rPr>
      </w:pPr>
    </w:p>
    <w:p>
      <w:pPr>
        <w:spacing w:before="100" w:beforeLines="27" w:beforeAutospacing="0" w:after="0" w:line="240" w:lineRule="auto"/>
        <w:ind w:left="121" w:leftChars="55"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two (2) diameters that are found on the fetal trunk.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2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THREE: LONG ANSWER (ESSAYS) QUESTIONS – MIDWIFERY – 40 MARKS</w:t>
      </w:r>
    </w:p>
    <w:p/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Mrs K O a para 1 now has just delivered a live female infant who scored 9/1, 10/5, 10/10 and weighed 3kg. 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(a) Define a normal newborn baby.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(b) Describe ways of prevent heat loss in a normal newborn.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(c) Describe ways of preventing infections in a normal newborn.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(d) Describe the APGAR Score.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10 marks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Mrs P W para 1+0 gravida 2 at 20 weeks of gestation has come to the clinic for the first time.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`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(a) Describe how weight gained during pregnancy is distributed.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(b) Describe the care given to Mrs P W during this first visit.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15 marks 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bookmarkStart w:id="0" w:name="_GoBack"/>
    </w:p>
    <w:bookmarkEnd w:id="0"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b/>
      </w:rPr>
    </w:pPr>
    <w:r>
      <w:rPr>
        <w:b/>
      </w:rPr>
      <w:t>KMTC/QP-07/TIS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683"/>
    <w:multiLevelType w:val="multilevel"/>
    <w:tmpl w:val="0069668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114F37"/>
    <w:multiLevelType w:val="multilevel"/>
    <w:tmpl w:val="03114F3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77E0F"/>
    <w:multiLevelType w:val="multilevel"/>
    <w:tmpl w:val="0B777E0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B27B04"/>
    <w:multiLevelType w:val="multilevel"/>
    <w:tmpl w:val="19B27B0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A8117E"/>
    <w:multiLevelType w:val="multilevel"/>
    <w:tmpl w:val="1CA8117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9E596E"/>
    <w:multiLevelType w:val="multilevel"/>
    <w:tmpl w:val="1E9E596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95FE9"/>
    <w:multiLevelType w:val="multilevel"/>
    <w:tmpl w:val="1EB95FE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442B88"/>
    <w:multiLevelType w:val="multilevel"/>
    <w:tmpl w:val="23442B8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8D554B"/>
    <w:multiLevelType w:val="multilevel"/>
    <w:tmpl w:val="338D554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170B86"/>
    <w:multiLevelType w:val="multilevel"/>
    <w:tmpl w:val="3F170B8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8F2316"/>
    <w:multiLevelType w:val="multilevel"/>
    <w:tmpl w:val="3F8F231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3B501A"/>
    <w:multiLevelType w:val="multilevel"/>
    <w:tmpl w:val="403B501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D558E0"/>
    <w:multiLevelType w:val="multilevel"/>
    <w:tmpl w:val="41D558E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F3748A"/>
    <w:multiLevelType w:val="multilevel"/>
    <w:tmpl w:val="47F3748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582AD7"/>
    <w:multiLevelType w:val="multilevel"/>
    <w:tmpl w:val="48582AD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B722CA"/>
    <w:multiLevelType w:val="multilevel"/>
    <w:tmpl w:val="55B722C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1746E"/>
    <w:multiLevelType w:val="multilevel"/>
    <w:tmpl w:val="6E01746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853297"/>
    <w:multiLevelType w:val="multilevel"/>
    <w:tmpl w:val="7585329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C93912"/>
    <w:multiLevelType w:val="multilevel"/>
    <w:tmpl w:val="77C9391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740F6B"/>
    <w:multiLevelType w:val="multilevel"/>
    <w:tmpl w:val="7A740F6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0"/>
  </w:num>
  <w:num w:numId="5">
    <w:abstractNumId w:val="14"/>
  </w:num>
  <w:num w:numId="6">
    <w:abstractNumId w:val="20"/>
  </w:num>
  <w:num w:numId="7">
    <w:abstractNumId w:val="4"/>
  </w:num>
  <w:num w:numId="8">
    <w:abstractNumId w:val="6"/>
  </w:num>
  <w:num w:numId="9">
    <w:abstractNumId w:val="8"/>
  </w:num>
  <w:num w:numId="10">
    <w:abstractNumId w:val="11"/>
  </w:num>
  <w:num w:numId="11">
    <w:abstractNumId w:val="5"/>
  </w:num>
  <w:num w:numId="12">
    <w:abstractNumId w:val="1"/>
  </w:num>
  <w:num w:numId="13">
    <w:abstractNumId w:val="17"/>
  </w:num>
  <w:num w:numId="14">
    <w:abstractNumId w:val="3"/>
  </w:num>
  <w:num w:numId="15">
    <w:abstractNumId w:val="19"/>
  </w:num>
  <w:num w:numId="16">
    <w:abstractNumId w:val="18"/>
  </w:num>
  <w:num w:numId="17">
    <w:abstractNumId w:val="2"/>
  </w:num>
  <w:num w:numId="18">
    <w:abstractNumId w:val="7"/>
  </w:num>
  <w:num w:numId="19">
    <w:abstractNumId w:val="10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5E"/>
    <w:rsid w:val="000D49EE"/>
    <w:rsid w:val="000F3BD9"/>
    <w:rsid w:val="00255C96"/>
    <w:rsid w:val="00260883"/>
    <w:rsid w:val="00287334"/>
    <w:rsid w:val="003142A5"/>
    <w:rsid w:val="0040599E"/>
    <w:rsid w:val="004505C1"/>
    <w:rsid w:val="004D09C7"/>
    <w:rsid w:val="006201D7"/>
    <w:rsid w:val="00B43C49"/>
    <w:rsid w:val="00BE46E3"/>
    <w:rsid w:val="00C20F5E"/>
    <w:rsid w:val="00D874BB"/>
    <w:rsid w:val="00E00D43"/>
    <w:rsid w:val="00E11FF0"/>
    <w:rsid w:val="00E411B8"/>
    <w:rsid w:val="00FC371A"/>
    <w:rsid w:val="00FD157E"/>
    <w:rsid w:val="310F0A8B"/>
    <w:rsid w:val="4C0E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9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4">
    <w:name w:val="head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5"/>
    <w:link w:val="4"/>
    <w:qFormat/>
    <w:uiPriority w:val="99"/>
    <w:rPr>
      <w:lang w:val="en-GB"/>
    </w:rPr>
  </w:style>
  <w:style w:type="character" w:customStyle="1" w:styleId="9">
    <w:name w:val="Footer Char"/>
    <w:basedOn w:val="5"/>
    <w:link w:val="3"/>
    <w:qFormat/>
    <w:uiPriority w:val="99"/>
    <w:rPr>
      <w:lang w:val="en-GB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Balloon Text Char"/>
    <w:basedOn w:val="5"/>
    <w:link w:val="2"/>
    <w:semiHidden/>
    <w:qFormat/>
    <w:uiPriority w:val="99"/>
    <w:rPr>
      <w:rFonts w:ascii="Tahoma" w:hAnsi="Tahoma" w:cs="Tahoma"/>
      <w:sz w:val="16"/>
      <w:szCs w:val="16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CE9F0B-F75F-4E5E-BF18-654741E948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1138</Words>
  <Characters>6487</Characters>
  <Lines>54</Lines>
  <Paragraphs>15</Paragraphs>
  <TotalTime>152</TotalTime>
  <ScaleCrop>false</ScaleCrop>
  <LinksUpToDate>false</LinksUpToDate>
  <CharactersWithSpaces>7610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2015-09-19T09:56:00Z</dcterms:created>
  <dc:creator>KMTC NYAMIRA</dc:creator>
  <cp:lastModifiedBy>Amon</cp:lastModifiedBy>
  <cp:lastPrinted>2015-09-23T11:16:00Z</cp:lastPrinted>
  <dcterms:modified xsi:type="dcterms:W3CDTF">2019-09-15T16:05:19Z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