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7C0" w:rsidRPr="007A2132" w:rsidRDefault="004E47C0" w:rsidP="004E47C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4E47C0" w:rsidRPr="007A2132" w:rsidRDefault="004E47C0" w:rsidP="004E47C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SUPP.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4E47C0" w:rsidRPr="007A2132" w:rsidRDefault="004E47C0" w:rsidP="004E47C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4E47C0" w:rsidRPr="00715B1A" w:rsidRDefault="004E47C0" w:rsidP="004E47C0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 T A T</w:t>
      </w:r>
      <w:r>
        <w:rPr>
          <w:rFonts w:ascii="Tahoma" w:hAnsi="Tahoma" w:cs="Tahoma"/>
          <w:b/>
          <w:sz w:val="26"/>
          <w:szCs w:val="28"/>
        </w:rPr>
        <w:t xml:space="preserve">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4E47C0" w:rsidRDefault="004E47C0" w:rsidP="004E47C0">
      <w:pPr>
        <w:spacing w:after="0"/>
        <w:rPr>
          <w:rFonts w:ascii="Tahoma" w:hAnsi="Tahoma" w:cs="Tahoma"/>
          <w:sz w:val="24"/>
          <w:szCs w:val="24"/>
        </w:rPr>
      </w:pPr>
    </w:p>
    <w:p w:rsidR="004E47C0" w:rsidRDefault="004E47C0" w:rsidP="004E47C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4E47C0" w:rsidRDefault="004E47C0" w:rsidP="004E47C0">
      <w:pPr>
        <w:spacing w:after="0"/>
        <w:rPr>
          <w:rFonts w:ascii="Tahoma" w:hAnsi="Tahoma" w:cs="Tahoma"/>
          <w:sz w:val="24"/>
          <w:szCs w:val="24"/>
        </w:rPr>
      </w:pPr>
    </w:p>
    <w:p w:rsidR="004E47C0" w:rsidRPr="0028154B" w:rsidRDefault="004E47C0" w:rsidP="004E47C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4E47C0" w:rsidRDefault="004E47C0" w:rsidP="004E47C0">
      <w:pPr>
        <w:spacing w:after="0"/>
        <w:rPr>
          <w:rFonts w:ascii="Tahoma" w:hAnsi="Tahoma" w:cs="Tahoma"/>
          <w:sz w:val="24"/>
          <w:szCs w:val="24"/>
        </w:rPr>
      </w:pPr>
    </w:p>
    <w:p w:rsidR="004E47C0" w:rsidRDefault="004E47C0" w:rsidP="004E47C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4E47C0" w:rsidRDefault="004E47C0" w:rsidP="004E47C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E47C0" w:rsidRPr="008C26B6" w:rsidRDefault="004E47C0" w:rsidP="004E47C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4E47C0" w:rsidRPr="008C26B6" w:rsidRDefault="004E47C0" w:rsidP="004E47C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E47C0" w:rsidRPr="008C26B6" w:rsidRDefault="004E47C0" w:rsidP="004E47C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4E47C0" w:rsidRPr="008C26B6" w:rsidRDefault="004E47C0" w:rsidP="004E47C0">
      <w:pPr>
        <w:pStyle w:val="ListParagraph"/>
        <w:rPr>
          <w:rFonts w:ascii="Tahoma" w:hAnsi="Tahoma" w:cs="Tahoma"/>
          <w:sz w:val="28"/>
          <w:szCs w:val="28"/>
        </w:rPr>
      </w:pPr>
    </w:p>
    <w:p w:rsidR="004E47C0" w:rsidRPr="008C26B6" w:rsidRDefault="004E47C0" w:rsidP="004E47C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4E47C0" w:rsidRPr="008C26B6" w:rsidRDefault="004E47C0" w:rsidP="004E47C0">
      <w:pPr>
        <w:pStyle w:val="ListParagraph"/>
        <w:rPr>
          <w:rFonts w:ascii="Tahoma" w:hAnsi="Tahoma" w:cs="Tahoma"/>
          <w:sz w:val="28"/>
          <w:szCs w:val="28"/>
        </w:rPr>
      </w:pPr>
    </w:p>
    <w:p w:rsidR="004E47C0" w:rsidRPr="008C26B6" w:rsidRDefault="004E47C0" w:rsidP="004E47C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4E47C0" w:rsidRPr="008F1188" w:rsidRDefault="004E47C0" w:rsidP="004E47C0">
      <w:pPr>
        <w:pStyle w:val="ListParagraph"/>
        <w:rPr>
          <w:rFonts w:ascii="Tahoma" w:hAnsi="Tahoma" w:cs="Tahoma"/>
          <w:szCs w:val="28"/>
        </w:rPr>
      </w:pPr>
      <w:bookmarkStart w:id="0" w:name="_GoBack"/>
      <w:bookmarkEnd w:id="0"/>
    </w:p>
    <w:p w:rsidR="004E47C0" w:rsidRPr="008C26B6" w:rsidRDefault="004E47C0" w:rsidP="004E47C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4E47C0" w:rsidRPr="008F1188" w:rsidRDefault="004E47C0" w:rsidP="004E47C0">
      <w:pPr>
        <w:pStyle w:val="ListParagraph"/>
        <w:rPr>
          <w:rFonts w:ascii="Tahoma" w:hAnsi="Tahoma" w:cs="Tahoma"/>
          <w:sz w:val="18"/>
          <w:szCs w:val="28"/>
        </w:rPr>
      </w:pPr>
    </w:p>
    <w:p w:rsidR="004E47C0" w:rsidRPr="008C26B6" w:rsidRDefault="004E47C0" w:rsidP="004E47C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4E47C0" w:rsidRPr="008F1188" w:rsidRDefault="004E47C0" w:rsidP="004E47C0">
      <w:pPr>
        <w:pStyle w:val="ListParagraph"/>
        <w:rPr>
          <w:rFonts w:ascii="Tahoma" w:hAnsi="Tahoma" w:cs="Tahoma"/>
          <w:sz w:val="14"/>
          <w:szCs w:val="28"/>
        </w:rPr>
      </w:pPr>
    </w:p>
    <w:p w:rsidR="004E47C0" w:rsidRPr="008C26B6" w:rsidRDefault="004E47C0" w:rsidP="004E47C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4E47C0" w:rsidRPr="008C26B6" w:rsidRDefault="004E47C0" w:rsidP="004E47C0">
      <w:pPr>
        <w:pStyle w:val="ListParagraph"/>
        <w:rPr>
          <w:rFonts w:ascii="Tahoma" w:hAnsi="Tahoma" w:cs="Tahoma"/>
          <w:sz w:val="28"/>
          <w:szCs w:val="28"/>
        </w:rPr>
      </w:pPr>
    </w:p>
    <w:p w:rsidR="004E47C0" w:rsidRDefault="004E47C0" w:rsidP="004E47C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4E47C0" w:rsidRDefault="004E47C0" w:rsidP="004E47C0">
      <w:pPr>
        <w:pStyle w:val="ListParagraph"/>
        <w:rPr>
          <w:rFonts w:ascii="Tahoma" w:hAnsi="Tahoma" w:cs="Tahoma"/>
          <w:sz w:val="24"/>
          <w:szCs w:val="24"/>
        </w:rPr>
      </w:pPr>
    </w:p>
    <w:p w:rsidR="004E47C0" w:rsidRPr="00C94F53" w:rsidRDefault="004E47C0" w:rsidP="004E47C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4E47C0" w:rsidRPr="00C94F53" w:rsidTr="001F461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47C0" w:rsidRPr="00C94F53" w:rsidRDefault="004E47C0" w:rsidP="001F461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E47C0" w:rsidRPr="00C94F53" w:rsidRDefault="004E47C0" w:rsidP="001F461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4E47C0" w:rsidRPr="00C94F53" w:rsidRDefault="004E47C0" w:rsidP="001F461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47C0" w:rsidRPr="00C94F53" w:rsidRDefault="004E47C0" w:rsidP="001F461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E47C0" w:rsidRPr="00C94F53" w:rsidRDefault="004E47C0" w:rsidP="001F461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E47C0" w:rsidRPr="00C94F53" w:rsidRDefault="004E47C0" w:rsidP="001F461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E47C0" w:rsidRPr="00C94F53" w:rsidRDefault="004E47C0" w:rsidP="001F461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E47C0" w:rsidRDefault="004E47C0" w:rsidP="001F461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E47C0" w:rsidRPr="00C94F53" w:rsidRDefault="004E47C0" w:rsidP="001F461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47C0" w:rsidRPr="00C94F53" w:rsidRDefault="004E47C0" w:rsidP="001F461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E47C0" w:rsidRPr="00C94F53" w:rsidRDefault="004E47C0" w:rsidP="001F461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4E47C0" w:rsidRPr="00C94F53" w:rsidTr="001F461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47C0" w:rsidRPr="00C94F53" w:rsidRDefault="004E47C0" w:rsidP="001F461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4E47C0" w:rsidRPr="00C94F53" w:rsidRDefault="004E47C0" w:rsidP="001F461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47C0" w:rsidRPr="00C94F53" w:rsidRDefault="004E47C0" w:rsidP="001F461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E47C0" w:rsidRPr="00E06F73" w:rsidRDefault="004E47C0" w:rsidP="001F461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E47C0" w:rsidRPr="00C94F53" w:rsidRDefault="004E47C0" w:rsidP="001F461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47C0" w:rsidRPr="00C94F53" w:rsidRDefault="004E47C0" w:rsidP="001F461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E47C0" w:rsidRPr="00491A1E" w:rsidRDefault="004E47C0" w:rsidP="004E47C0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lastRenderedPageBreak/>
        <w:t xml:space="preserve">PART TWO: </w:t>
      </w:r>
      <w:proofErr w:type="spellStart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SAQS</w:t>
      </w:r>
      <w:proofErr w:type="spellEnd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(SHORT 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E T A T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</w:t>
      </w:r>
      <w:proofErr w:type="spellStart"/>
      <w:r>
        <w:rPr>
          <w:rFonts w:ascii="Footlight MT Light" w:hAnsi="Footlight MT Light" w:cs="Times New Roman"/>
          <w:b/>
          <w:sz w:val="24"/>
          <w:szCs w:val="28"/>
          <w:u w:val="single"/>
        </w:rPr>
        <w:t>SUPP</w:t>
      </w:r>
      <w:proofErr w:type="spellEnd"/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23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:rsidR="004E47C0" w:rsidRPr="000266B8" w:rsidRDefault="004E47C0" w:rsidP="004E47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A36" w:rsidRPr="00B43A36" w:rsidRDefault="004E47C0" w:rsidP="00B43A36">
      <w:pPr>
        <w:spacing w:after="0" w:line="240" w:lineRule="auto"/>
        <w:ind w:left="720" w:hanging="720"/>
        <w:rPr>
          <w:rFonts w:ascii="Footlight MT Light" w:hAnsi="Footlight MT Light" w:cs="Times New Roman"/>
          <w:sz w:val="26"/>
          <w:szCs w:val="24"/>
        </w:rPr>
      </w:pPr>
      <w:r w:rsidRPr="00B43A36">
        <w:rPr>
          <w:rFonts w:ascii="Footlight MT Light" w:hAnsi="Footlight MT Light" w:cs="Times New Roman"/>
          <w:sz w:val="26"/>
          <w:szCs w:val="24"/>
        </w:rPr>
        <w:t>Q.1.</w:t>
      </w:r>
      <w:r w:rsidRPr="00B43A36">
        <w:rPr>
          <w:rFonts w:ascii="Footlight MT Light" w:hAnsi="Footlight MT Light" w:cs="Times New Roman"/>
          <w:sz w:val="26"/>
          <w:szCs w:val="24"/>
        </w:rPr>
        <w:tab/>
      </w:r>
      <w:r w:rsidR="00B43A36" w:rsidRPr="00B43A36">
        <w:rPr>
          <w:rFonts w:ascii="Footlight MT Light" w:hAnsi="Footlight MT Light" w:cs="Times New Roman"/>
          <w:sz w:val="26"/>
          <w:szCs w:val="24"/>
        </w:rPr>
        <w:t xml:space="preserve">Outline the meaning of each of the </w:t>
      </w:r>
      <w:proofErr w:type="spellStart"/>
      <w:r w:rsidR="00B43A36" w:rsidRPr="00B43A36">
        <w:rPr>
          <w:rFonts w:ascii="Footlight MT Light" w:hAnsi="Footlight MT Light" w:cs="Times New Roman"/>
          <w:sz w:val="26"/>
          <w:szCs w:val="24"/>
        </w:rPr>
        <w:t>AVPU</w:t>
      </w:r>
      <w:proofErr w:type="spellEnd"/>
      <w:r w:rsidR="00B43A36" w:rsidRPr="00B43A36">
        <w:rPr>
          <w:rFonts w:ascii="Footlight MT Light" w:hAnsi="Footlight MT Light" w:cs="Times New Roman"/>
          <w:sz w:val="26"/>
          <w:szCs w:val="24"/>
        </w:rPr>
        <w:t xml:space="preserve"> scale component, when assessing patients </w:t>
      </w:r>
    </w:p>
    <w:p w:rsidR="004E47C0" w:rsidRPr="00B43A36" w:rsidRDefault="00B43A36" w:rsidP="00B43A36">
      <w:pPr>
        <w:spacing w:after="0" w:line="240" w:lineRule="auto"/>
        <w:ind w:left="720"/>
        <w:rPr>
          <w:rFonts w:ascii="Footlight MT Light" w:hAnsi="Footlight MT Light" w:cs="Times New Roman"/>
          <w:sz w:val="26"/>
          <w:szCs w:val="24"/>
        </w:rPr>
      </w:pPr>
      <w:proofErr w:type="gramStart"/>
      <w:r w:rsidRPr="00B43A36">
        <w:rPr>
          <w:rFonts w:ascii="Footlight MT Light" w:hAnsi="Footlight MT Light" w:cs="Times New Roman"/>
          <w:sz w:val="26"/>
          <w:szCs w:val="24"/>
        </w:rPr>
        <w:t>level</w:t>
      </w:r>
      <w:proofErr w:type="gramEnd"/>
      <w:r w:rsidRPr="00B43A36">
        <w:rPr>
          <w:rFonts w:ascii="Footlight MT Light" w:hAnsi="Footlight MT Light" w:cs="Times New Roman"/>
          <w:sz w:val="26"/>
          <w:szCs w:val="24"/>
        </w:rPr>
        <w:t xml:space="preserve"> of consciousness. </w:t>
      </w:r>
      <w:r w:rsidRPr="00B43A36">
        <w:rPr>
          <w:rFonts w:ascii="Footlight MT Light" w:hAnsi="Footlight MT Light" w:cs="Times New Roman"/>
          <w:sz w:val="26"/>
          <w:szCs w:val="24"/>
        </w:rPr>
        <w:tab/>
      </w:r>
      <w:r w:rsidRPr="00B43A36">
        <w:rPr>
          <w:rFonts w:ascii="Footlight MT Light" w:hAnsi="Footlight MT Light" w:cs="Times New Roman"/>
          <w:sz w:val="26"/>
          <w:szCs w:val="24"/>
        </w:rPr>
        <w:tab/>
      </w:r>
      <w:r w:rsidRPr="00B43A36">
        <w:rPr>
          <w:rFonts w:ascii="Footlight MT Light" w:hAnsi="Footlight MT Light" w:cs="Times New Roman"/>
          <w:sz w:val="26"/>
          <w:szCs w:val="24"/>
        </w:rPr>
        <w:tab/>
      </w:r>
      <w:r w:rsidRPr="00B43A36">
        <w:rPr>
          <w:rFonts w:ascii="Footlight MT Light" w:hAnsi="Footlight MT Light" w:cs="Times New Roman"/>
          <w:sz w:val="26"/>
          <w:szCs w:val="24"/>
        </w:rPr>
        <w:tab/>
      </w:r>
      <w:r w:rsidRPr="00B43A36">
        <w:rPr>
          <w:rFonts w:ascii="Footlight MT Light" w:hAnsi="Footlight MT Light" w:cs="Times New Roman"/>
          <w:sz w:val="26"/>
          <w:szCs w:val="24"/>
        </w:rPr>
        <w:tab/>
      </w:r>
      <w:r w:rsidRPr="00B43A36">
        <w:rPr>
          <w:rFonts w:ascii="Footlight MT Light" w:hAnsi="Footlight MT Light" w:cs="Times New Roman"/>
          <w:sz w:val="26"/>
          <w:szCs w:val="24"/>
        </w:rPr>
        <w:tab/>
      </w:r>
      <w:r w:rsidRPr="00B43A36">
        <w:rPr>
          <w:rFonts w:ascii="Footlight MT Light" w:hAnsi="Footlight MT Light" w:cs="Times New Roman"/>
          <w:sz w:val="26"/>
          <w:szCs w:val="24"/>
        </w:rPr>
        <w:tab/>
      </w:r>
      <w:r w:rsidRPr="00B43A36">
        <w:rPr>
          <w:rFonts w:ascii="Footlight MT Light" w:hAnsi="Footlight MT Light" w:cs="Times New Roman"/>
          <w:sz w:val="26"/>
          <w:szCs w:val="24"/>
        </w:rPr>
        <w:tab/>
        <w:t>4 marks</w:t>
      </w:r>
    </w:p>
    <w:p w:rsidR="00B43A36" w:rsidRPr="00B43A36" w:rsidRDefault="00B43A36" w:rsidP="00B43A36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B43A36" w:rsidRPr="00B43A36" w:rsidRDefault="00B43A36" w:rsidP="00B43A36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 w:rsidRPr="00B43A36">
        <w:rPr>
          <w:rFonts w:ascii="Footlight MT Light" w:hAnsi="Footlight MT Light" w:cs="Times New Roman"/>
          <w:sz w:val="26"/>
          <w:szCs w:val="24"/>
        </w:rPr>
        <w:t>Q.2.</w:t>
      </w:r>
      <w:r w:rsidRPr="00B43A36">
        <w:rPr>
          <w:rFonts w:ascii="Footlight MT Light" w:hAnsi="Footlight MT Light" w:cs="Times New Roman"/>
          <w:sz w:val="26"/>
          <w:szCs w:val="24"/>
        </w:rPr>
        <w:tab/>
        <w:t>State five emergency signs as used in triage</w:t>
      </w:r>
      <w:r w:rsidRPr="00B43A36">
        <w:rPr>
          <w:rFonts w:ascii="Footlight MT Light" w:hAnsi="Footlight MT Light" w:cs="Times New Roman"/>
          <w:sz w:val="26"/>
          <w:szCs w:val="24"/>
        </w:rPr>
        <w:tab/>
      </w:r>
      <w:r w:rsidRPr="00B43A36">
        <w:rPr>
          <w:rFonts w:ascii="Footlight MT Light" w:hAnsi="Footlight MT Light" w:cs="Times New Roman"/>
          <w:sz w:val="26"/>
          <w:szCs w:val="24"/>
        </w:rPr>
        <w:tab/>
      </w:r>
      <w:r w:rsidRPr="00B43A36">
        <w:rPr>
          <w:rFonts w:ascii="Footlight MT Light" w:hAnsi="Footlight MT Light" w:cs="Times New Roman"/>
          <w:sz w:val="26"/>
          <w:szCs w:val="24"/>
        </w:rPr>
        <w:tab/>
      </w:r>
      <w:r w:rsidRPr="00B43A36">
        <w:rPr>
          <w:rFonts w:ascii="Footlight MT Light" w:hAnsi="Footlight MT Light" w:cs="Times New Roman"/>
          <w:sz w:val="26"/>
          <w:szCs w:val="24"/>
        </w:rPr>
        <w:tab/>
      </w:r>
      <w:r w:rsidRPr="00B43A36">
        <w:rPr>
          <w:rFonts w:ascii="Footlight MT Light" w:hAnsi="Footlight MT Light" w:cs="Times New Roman"/>
          <w:sz w:val="26"/>
          <w:szCs w:val="24"/>
        </w:rPr>
        <w:tab/>
        <w:t>5 marks</w:t>
      </w:r>
    </w:p>
    <w:p w:rsidR="00B43A36" w:rsidRPr="00B43A36" w:rsidRDefault="00B43A36" w:rsidP="00B43A36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B43A36" w:rsidRPr="00B43A36" w:rsidRDefault="00B43A36" w:rsidP="00B43A36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 w:rsidRPr="00B43A36">
        <w:rPr>
          <w:rFonts w:ascii="Footlight MT Light" w:hAnsi="Footlight MT Light" w:cs="Times New Roman"/>
          <w:sz w:val="26"/>
          <w:szCs w:val="24"/>
        </w:rPr>
        <w:t>Q.3.</w:t>
      </w:r>
      <w:r w:rsidRPr="00B43A36">
        <w:rPr>
          <w:rFonts w:ascii="Footlight MT Light" w:hAnsi="Footlight MT Light" w:cs="Times New Roman"/>
          <w:sz w:val="26"/>
          <w:szCs w:val="24"/>
        </w:rPr>
        <w:tab/>
        <w:t>List three supplies and there equipment found in the emergency room</w:t>
      </w:r>
      <w:r w:rsidRPr="00B43A36">
        <w:rPr>
          <w:rFonts w:ascii="Footlight MT Light" w:hAnsi="Footlight MT Light" w:cs="Times New Roman"/>
          <w:sz w:val="26"/>
          <w:szCs w:val="24"/>
        </w:rPr>
        <w:tab/>
        <w:t>3 marks</w:t>
      </w:r>
    </w:p>
    <w:p w:rsidR="00B43A36" w:rsidRPr="00B43A36" w:rsidRDefault="00B43A36" w:rsidP="00B43A36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B43A36" w:rsidRPr="00B43A36" w:rsidRDefault="00B43A36" w:rsidP="00B43A36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 w:rsidRPr="00B43A36">
        <w:rPr>
          <w:rFonts w:ascii="Footlight MT Light" w:hAnsi="Footlight MT Light" w:cs="Times New Roman"/>
          <w:sz w:val="26"/>
          <w:szCs w:val="24"/>
        </w:rPr>
        <w:t>Q.4.</w:t>
      </w:r>
      <w:r w:rsidRPr="00B43A36">
        <w:rPr>
          <w:rFonts w:ascii="Footlight MT Light" w:hAnsi="Footlight MT Light" w:cs="Times New Roman"/>
          <w:sz w:val="26"/>
          <w:szCs w:val="24"/>
        </w:rPr>
        <w:tab/>
        <w:t>Describe on how to assess for:</w:t>
      </w:r>
    </w:p>
    <w:p w:rsidR="00B43A36" w:rsidRPr="00B43A36" w:rsidRDefault="00B43A36" w:rsidP="00B43A36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B43A36" w:rsidRDefault="00B43A36" w:rsidP="00B43A36">
      <w:pPr>
        <w:pStyle w:val="ListParagraph"/>
        <w:numPr>
          <w:ilvl w:val="0"/>
          <w:numId w:val="2"/>
        </w:num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 w:rsidRPr="00B43A36">
        <w:rPr>
          <w:rFonts w:ascii="Footlight MT Light" w:hAnsi="Footlight MT Light" w:cs="Times New Roman"/>
          <w:sz w:val="26"/>
          <w:szCs w:val="24"/>
        </w:rPr>
        <w:t xml:space="preserve">Central </w:t>
      </w:r>
      <w:r w:rsidR="004F11A7">
        <w:rPr>
          <w:rFonts w:ascii="Footlight MT Light" w:hAnsi="Footlight MT Light" w:cs="Times New Roman"/>
          <w:sz w:val="26"/>
          <w:szCs w:val="24"/>
        </w:rPr>
        <w:t>cy</w:t>
      </w:r>
      <w:r w:rsidRPr="00B43A36">
        <w:rPr>
          <w:rFonts w:ascii="Footlight MT Light" w:hAnsi="Footlight MT Light" w:cs="Times New Roman"/>
          <w:sz w:val="26"/>
          <w:szCs w:val="24"/>
        </w:rPr>
        <w:t xml:space="preserve">anosis </w:t>
      </w:r>
      <w:r w:rsidR="004F11A7">
        <w:rPr>
          <w:rFonts w:ascii="Footlight MT Light" w:hAnsi="Footlight MT Light" w:cs="Times New Roman"/>
          <w:sz w:val="26"/>
          <w:szCs w:val="24"/>
        </w:rPr>
        <w:tab/>
      </w:r>
      <w:r w:rsidR="004F11A7">
        <w:rPr>
          <w:rFonts w:ascii="Footlight MT Light" w:hAnsi="Footlight MT Light" w:cs="Times New Roman"/>
          <w:sz w:val="26"/>
          <w:szCs w:val="24"/>
        </w:rPr>
        <w:tab/>
      </w:r>
      <w:r w:rsidR="004F11A7">
        <w:rPr>
          <w:rFonts w:ascii="Footlight MT Light" w:hAnsi="Footlight MT Light" w:cs="Times New Roman"/>
          <w:sz w:val="26"/>
          <w:szCs w:val="24"/>
        </w:rPr>
        <w:tab/>
      </w:r>
      <w:r w:rsidR="004F11A7">
        <w:rPr>
          <w:rFonts w:ascii="Footlight MT Light" w:hAnsi="Footlight MT Light" w:cs="Times New Roman"/>
          <w:sz w:val="26"/>
          <w:szCs w:val="24"/>
        </w:rPr>
        <w:tab/>
      </w:r>
      <w:r w:rsidR="004F11A7">
        <w:rPr>
          <w:rFonts w:ascii="Footlight MT Light" w:hAnsi="Footlight MT Light" w:cs="Times New Roman"/>
          <w:sz w:val="26"/>
          <w:szCs w:val="24"/>
        </w:rPr>
        <w:tab/>
      </w:r>
      <w:r w:rsidR="004F11A7">
        <w:rPr>
          <w:rFonts w:ascii="Footlight MT Light" w:hAnsi="Footlight MT Light" w:cs="Times New Roman"/>
          <w:sz w:val="26"/>
          <w:szCs w:val="24"/>
        </w:rPr>
        <w:tab/>
      </w:r>
      <w:r w:rsidR="004F11A7">
        <w:rPr>
          <w:rFonts w:ascii="Footlight MT Light" w:hAnsi="Footlight MT Light" w:cs="Times New Roman"/>
          <w:sz w:val="26"/>
          <w:szCs w:val="24"/>
        </w:rPr>
        <w:tab/>
      </w:r>
      <w:r w:rsidR="004F11A7">
        <w:rPr>
          <w:rFonts w:ascii="Footlight MT Light" w:hAnsi="Footlight MT Light" w:cs="Times New Roman"/>
          <w:sz w:val="26"/>
          <w:szCs w:val="24"/>
        </w:rPr>
        <w:tab/>
        <w:t xml:space="preserve">2 marks </w:t>
      </w:r>
      <w:r w:rsidRPr="00B43A36">
        <w:rPr>
          <w:rFonts w:ascii="Footlight MT Light" w:hAnsi="Footlight MT Light" w:cs="Times New Roman"/>
          <w:sz w:val="26"/>
          <w:szCs w:val="24"/>
        </w:rPr>
        <w:tab/>
      </w:r>
    </w:p>
    <w:p w:rsidR="004F11A7" w:rsidRDefault="004F11A7" w:rsidP="00B43A36">
      <w:pPr>
        <w:pStyle w:val="ListParagraph"/>
        <w:numPr>
          <w:ilvl w:val="0"/>
          <w:numId w:val="2"/>
        </w:num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>
        <w:rPr>
          <w:rFonts w:ascii="Footlight MT Light" w:hAnsi="Footlight MT Light" w:cs="Times New Roman"/>
          <w:sz w:val="26"/>
          <w:szCs w:val="24"/>
        </w:rPr>
        <w:t xml:space="preserve">Capillary refill time </w:t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  <w:t>2 marks</w:t>
      </w:r>
    </w:p>
    <w:p w:rsidR="004F11A7" w:rsidRDefault="004F11A7" w:rsidP="004F11A7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4F11A7" w:rsidRPr="004F11A7" w:rsidRDefault="004F11A7" w:rsidP="004F11A7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>
        <w:rPr>
          <w:rFonts w:ascii="Footlight MT Light" w:hAnsi="Footlight MT Light" w:cs="Times New Roman"/>
          <w:sz w:val="26"/>
          <w:szCs w:val="24"/>
        </w:rPr>
        <w:t>Q.5.</w:t>
      </w:r>
      <w:r>
        <w:rPr>
          <w:rFonts w:ascii="Footlight MT Light" w:hAnsi="Footlight MT Light" w:cs="Times New Roman"/>
          <w:sz w:val="26"/>
          <w:szCs w:val="24"/>
        </w:rPr>
        <w:tab/>
        <w:t>State four moments on when to stop resuscitation</w:t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  <w:t xml:space="preserve">4 marks </w:t>
      </w:r>
    </w:p>
    <w:p w:rsidR="004D09C7" w:rsidRPr="00B43A36" w:rsidRDefault="004D09C7">
      <w:pPr>
        <w:rPr>
          <w:rFonts w:ascii="Footlight MT Light" w:hAnsi="Footlight MT Light" w:cs="Times New Roman"/>
          <w:sz w:val="26"/>
          <w:szCs w:val="24"/>
        </w:rPr>
      </w:pPr>
    </w:p>
    <w:sectPr w:rsidR="004D09C7" w:rsidRPr="00B43A36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2E2" w:rsidRDefault="000D02E2" w:rsidP="008B3E36">
      <w:pPr>
        <w:spacing w:after="0" w:line="240" w:lineRule="auto"/>
      </w:pPr>
      <w:r>
        <w:separator/>
      </w:r>
    </w:p>
  </w:endnote>
  <w:endnote w:type="continuationSeparator" w:id="0">
    <w:p w:rsidR="000D02E2" w:rsidRDefault="000D02E2" w:rsidP="008B3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184F" w:rsidRDefault="000D02E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2C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0D02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2E2" w:rsidRDefault="000D02E2" w:rsidP="008B3E36">
      <w:pPr>
        <w:spacing w:after="0" w:line="240" w:lineRule="auto"/>
      </w:pPr>
      <w:r>
        <w:separator/>
      </w:r>
    </w:p>
  </w:footnote>
  <w:footnote w:type="continuationSeparator" w:id="0">
    <w:p w:rsidR="000D02E2" w:rsidRDefault="000D02E2" w:rsidP="008B3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D02E2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0D02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747B6"/>
    <w:multiLevelType w:val="hybridMultilevel"/>
    <w:tmpl w:val="24DA026C"/>
    <w:lvl w:ilvl="0" w:tplc="7834E95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7C0"/>
    <w:rsid w:val="000D02E2"/>
    <w:rsid w:val="000E762C"/>
    <w:rsid w:val="004D09C7"/>
    <w:rsid w:val="004E47C0"/>
    <w:rsid w:val="004F11A7"/>
    <w:rsid w:val="008B3E36"/>
    <w:rsid w:val="008F1188"/>
    <w:rsid w:val="00B43A36"/>
    <w:rsid w:val="00B43C49"/>
    <w:rsid w:val="00D42C4B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7C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7C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E4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7C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4E47C0"/>
    <w:pPr>
      <w:ind w:left="720"/>
      <w:contextualSpacing/>
    </w:pPr>
  </w:style>
  <w:style w:type="table" w:styleId="TableGrid">
    <w:name w:val="Table Grid"/>
    <w:basedOn w:val="TableNormal"/>
    <w:uiPriority w:val="59"/>
    <w:rsid w:val="004E47C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7C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7C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E4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7C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4E47C0"/>
    <w:pPr>
      <w:ind w:left="720"/>
      <w:contextualSpacing/>
    </w:pPr>
  </w:style>
  <w:style w:type="table" w:styleId="TableGrid">
    <w:name w:val="Table Grid"/>
    <w:basedOn w:val="TableNormal"/>
    <w:uiPriority w:val="59"/>
    <w:rsid w:val="004E47C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2018-06-19T07:45:00Z</cp:lastPrinted>
  <dcterms:created xsi:type="dcterms:W3CDTF">2018-06-19T07:36:00Z</dcterms:created>
  <dcterms:modified xsi:type="dcterms:W3CDTF">2018-06-19T07:45:00Z</dcterms:modified>
</cp:coreProperties>
</file>