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INTRODUCTION TO REPRODUCTIVE HEALTH MIDWIFERY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TIME:8.30 – 11.30pm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pStyle w:val="9"/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RH &amp; MIDWIFERY– 20 MARKS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During antenatal care which areas should a midwife include while assisting a woman to formulate an individual birth plan? 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Danger sings in pregnancy, a birth companion, rest and exercises.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Danger sings in pregnancy, knowing when the baby is due, identifying a skilled birth attendant.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for transport, use of prescribed drugs, knowing when the baby is due.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Identifying signs of true labour, availability of funds, eating a well-balanced diet.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Obstetric risk factors to mother to child transmission of HIV (MTCT) include: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Sexually transmitted infections, unprotected sex, VHA deficiency.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Preterm delivery, birth injuries, oral trash.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Clinical stage of infection, high viral load, maternal CD4 count.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Routine episiotomy, vaginal delivery, placental disruption.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sequence, the steps in active management third stage of labour include: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for signs of placental separation, perform controlled cord traction, and give oxytocin intramuscular.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oxytocin intramuscular, massage the uterus for a contraction, and perform controlled cord traction.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oxytocin intramuscular, perform controlled cord traction, massage uterus for a contraction.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Massage uterus for a contraction, give oxytocin intramuscular, and perform controlled cord traction.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Longitudinal fetal lie is confirmed on abdomen palpation when: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abdomen appears ovoid in primigravida.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axis of the fetus lies along the long axis of the uterus.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axis of the fetus lies diagonally to the long axis of the uterus.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The fetal head is on the lower uterine pole while the buttocks are on the upper pole.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physiology that explains caseation of ovulation during pregnancy is that: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Circulatory levels of oestrogen and progesterone are high.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Circulatory levels of oestrogen and progesterone are low.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levels of oestrogen and progesterone promote release of follicle stimulating hormones and luteinizing hormones.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levels of oestrogen and progesterone promote release of follicle stimulating and luteinizing hormones.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RH &amp; MIDWIFERY–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mechanism of normal labour, which movement occurs when the wist in the neck which was resulted from internal rotation of the head is corrected: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Crowning.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Restitution.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Extension rotation of the head.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Extension of the head.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statements best describes quickening: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woman experiences painless uterine contractions.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descent of the fetal head into the pelvis leading to a decrease in fundal height.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midwife is able to visualize fetal movement.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woman experiences the first fetal movement.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midwife should perform Ortolanis test on a new born to rule out congenital abnormality of: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Kneel joint.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Shoulder joint.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Hip joint.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Anide joint.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term Chadwick’s sign is used to refer to: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Pulsation of fornices.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Bluish violet discouration of vaginal walls.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Softening of isthmus.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Caesation of menstruation.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Part of presentation that determines the position of the fetus is referred to as: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Occiput.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Mentum.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Sacrum.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Denominator.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Which is the outer layer of the blastocyst that has a nucleated protoplasm capable of breaking down the decidua: 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Syncitiotrophoblast.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Cytotrophoblast.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Blastocell.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Mesoderm.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physiology of puerperium autodigestion of dead tissues is referred to as: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Ischemia.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Involution.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Antolysis.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Subinvolution.</w:t>
      </w:r>
    </w:p>
    <w:p>
      <w:pPr>
        <w:spacing w:after="0"/>
        <w:ind w:hanging="63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RH &amp; MIDWIFERY–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Preventive services offered during antenatal care include: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Tetanus toxoid, sulphadoxine, pyrimethamine, mebendazole.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Insecticide treated nets, haemoglobin levels, counsel on diet.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Folic acid, ferrous sulphate, blood group.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group, rhesus factor, haemoglobin levels.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Components of a partograph that assesses progress of labour include: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Contractions, fetal heart rate, liquor amnii.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Descent, moulding, liquor amnii.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Uterine contractions, descent moulding.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pressure, cervical dilatation, maternal pulse.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For fetal position to be in right occipital auterior, the occiput should be facing: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right ulliopectineal eminence and the sinciput the left ulliopectineal eminence.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right ulliopectineal eminence and the sinciput the left sacro iliac joint.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left illiopectineal eminence and the sinciput the right sacro iliac joint.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left sacroiliac joint and the sinciput the right illiopectineal eminence.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uterine supports that fan out from the sidewalls of the cervix to the sidewalls of the pelvis are referred to as: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Uterosacral ligaments.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 ligaments.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Round ligaments.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cervical ligaments.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include probable signs of pregnancy: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Hegar’s sign, osianders sign, uterine soufflé, Braxton hicks.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Uterine soufflé, ballotment of the fetus, amenorrhoea, present of HCG in urine.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heart sounds, fetal movement, palpable fetal parts, skin pigmentation.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Hegar’s sign, chadwicks sign, osianders sign, quickening.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Half hourly observations recorded on the partograph during management of 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stage of labour include: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Cervical dilatation, fetal heart rate, blood pressure.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Uterine contractions, fetal heart rate, moulding.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Temperature, respirations, blood pressure.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Fetal heart rate, uterine contractions, maternal pulse.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During examination of the placenta, the cord is found to be inserted at the edge of the placenta.  Which is this anatominal variation: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Circumvallate.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Battle done.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Welamentous.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Succemturiate.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RH &amp; MIDWIFERY– 20 MARKS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performing a pelvic assessment eliciting a heart shaped brim, narrow fore pelvis, convergent side walls, prominent ischial spines and an acute sub-pubic arch is an indication of: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Antropoid pelvis.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Android pelvis.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Gynaecoid pelvis.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Platy pelloid pelvis.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RH &amp; MIDWIFERY – 40 MARKS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Draw a well labelled diagram of the chorionic villi.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By use of a flow chart, illustrate the differentiation of a blastocyst.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six (6) uterine activities in physiology of 1</w:t>
      </w:r>
      <w:r>
        <w:rPr>
          <w:rFonts w:ascii="Times New Roman" w:hAnsi="Times New Roman" w:cs="Times New Roman"/>
          <w:sz w:val="24"/>
          <w:vertAlign w:val="superscript"/>
        </w:rPr>
        <w:t>st</w:t>
      </w:r>
      <w:r>
        <w:rPr>
          <w:rFonts w:ascii="Times New Roman" w:hAnsi="Times New Roman" w:cs="Times New Roman"/>
          <w:sz w:val="24"/>
        </w:rPr>
        <w:t xml:space="preserve"> stage.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six (6) indications of performing a vaginal examination.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five (5) aims of focused antenatal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components of reproductive health.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State six (6) physiological adaptations in pregnancy that occur in the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cardiovascular system.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State three (3) physiological processes that enables the body to achieve haemostasis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third stage of labour.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3 marks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THREE: LONG ANSWER QUESTIONS – RH AND MIDWIFERY – 40 MARKS</w:t>
      </w:r>
    </w:p>
    <w:p/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Mrs O a para 2 now, has been admitted into the postnatal ward having delivered one hour ago to a female infant who scored </w:t>
      </w:r>
      <w:r>
        <w:rPr>
          <w:rFonts w:ascii="Times New Roman" w:hAnsi="Times New Roman" w:cs="Times New Roman"/>
          <w:sz w:val="24"/>
          <w:vertAlign w:val="superscript"/>
        </w:rPr>
        <w:t>9</w:t>
      </w:r>
      <w:r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  <w:vertAlign w:val="superscript"/>
        </w:rPr>
        <w:t>10</w:t>
      </w:r>
      <w:r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vertAlign w:val="subscript"/>
        </w:rPr>
        <w:t>5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  <w:vertAlign w:val="superscript"/>
        </w:rPr>
        <w:t>10</w:t>
      </w:r>
      <w:r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vertAlign w:val="subscript"/>
        </w:rPr>
        <w:t>10</w:t>
      </w:r>
      <w:r>
        <w:rPr>
          <w:rFonts w:ascii="Times New Roman" w:hAnsi="Times New Roman" w:cs="Times New Roman"/>
          <w:sz w:val="24"/>
        </w:rPr>
        <w:t>.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Apgar score.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10 marks </w:t>
      </w: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baby O for the first 24 hours.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10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Mrs K para 1+ 0 G 2 has been admitted to the labour ward on vaginal examination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cervical os is 5cm.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mechanism of left occiput anterior.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8 marks</w:t>
      </w: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Mrs K during the first stage of labour.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12 marks 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44"/>
    <w:multiLevelType w:val="multilevel"/>
    <w:tmpl w:val="007B2D4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07185"/>
    <w:multiLevelType w:val="multilevel"/>
    <w:tmpl w:val="1000718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461945"/>
    <w:multiLevelType w:val="multilevel"/>
    <w:tmpl w:val="1346194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B04FE"/>
    <w:multiLevelType w:val="multilevel"/>
    <w:tmpl w:val="186B04F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A37B65"/>
    <w:multiLevelType w:val="multilevel"/>
    <w:tmpl w:val="22A37B6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C202FB"/>
    <w:multiLevelType w:val="multilevel"/>
    <w:tmpl w:val="23C202F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87451B"/>
    <w:multiLevelType w:val="multilevel"/>
    <w:tmpl w:val="2A87451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652328"/>
    <w:multiLevelType w:val="multilevel"/>
    <w:tmpl w:val="3165232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5B5E4A"/>
    <w:multiLevelType w:val="multilevel"/>
    <w:tmpl w:val="375B5E4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400E05"/>
    <w:multiLevelType w:val="multilevel"/>
    <w:tmpl w:val="44400E0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4B3E0A"/>
    <w:multiLevelType w:val="multilevel"/>
    <w:tmpl w:val="444B3E0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CF24CA"/>
    <w:multiLevelType w:val="multilevel"/>
    <w:tmpl w:val="46CF24C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2C5B93"/>
    <w:multiLevelType w:val="multilevel"/>
    <w:tmpl w:val="502C5B9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9D57C5"/>
    <w:multiLevelType w:val="multilevel"/>
    <w:tmpl w:val="509D57C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02291B"/>
    <w:multiLevelType w:val="multilevel"/>
    <w:tmpl w:val="5B02291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8212C8"/>
    <w:multiLevelType w:val="multilevel"/>
    <w:tmpl w:val="618212C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67D10"/>
    <w:multiLevelType w:val="multilevel"/>
    <w:tmpl w:val="62867D1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43347E7"/>
    <w:multiLevelType w:val="multilevel"/>
    <w:tmpl w:val="643347E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150D67"/>
    <w:multiLevelType w:val="multilevel"/>
    <w:tmpl w:val="6D150D6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D1643B"/>
    <w:multiLevelType w:val="multilevel"/>
    <w:tmpl w:val="6FD1643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163C54"/>
    <w:multiLevelType w:val="multilevel"/>
    <w:tmpl w:val="70163C5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2B62A3"/>
    <w:multiLevelType w:val="multilevel"/>
    <w:tmpl w:val="782B62A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15"/>
  </w:num>
  <w:num w:numId="5">
    <w:abstractNumId w:val="19"/>
  </w:num>
  <w:num w:numId="6">
    <w:abstractNumId w:val="8"/>
  </w:num>
  <w:num w:numId="7">
    <w:abstractNumId w:val="10"/>
  </w:num>
  <w:num w:numId="8">
    <w:abstractNumId w:val="9"/>
  </w:num>
  <w:num w:numId="9">
    <w:abstractNumId w:val="17"/>
  </w:num>
  <w:num w:numId="10">
    <w:abstractNumId w:val="12"/>
  </w:num>
  <w:num w:numId="11">
    <w:abstractNumId w:val="1"/>
  </w:num>
  <w:num w:numId="12">
    <w:abstractNumId w:val="18"/>
  </w:num>
  <w:num w:numId="13">
    <w:abstractNumId w:val="7"/>
  </w:num>
  <w:num w:numId="14">
    <w:abstractNumId w:val="22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14"/>
  </w:num>
  <w:num w:numId="20">
    <w:abstractNumId w:val="21"/>
  </w:num>
  <w:num w:numId="21">
    <w:abstractNumId w:val="11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1D"/>
    <w:rsid w:val="004D09C7"/>
    <w:rsid w:val="006A011D"/>
    <w:rsid w:val="00746E16"/>
    <w:rsid w:val="008D5CBB"/>
    <w:rsid w:val="00AD66BA"/>
    <w:rsid w:val="00B43C49"/>
    <w:rsid w:val="00BF2134"/>
    <w:rsid w:val="00E00D43"/>
    <w:rsid w:val="00E11FF0"/>
    <w:rsid w:val="00F4773A"/>
    <w:rsid w:val="00FD157E"/>
    <w:rsid w:val="70C0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1210</Words>
  <Characters>6899</Characters>
  <Lines>57</Lines>
  <Paragraphs>16</Paragraphs>
  <TotalTime>14</TotalTime>
  <ScaleCrop>false</ScaleCrop>
  <LinksUpToDate>false</LinksUpToDate>
  <CharactersWithSpaces>8093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2015-02-19T07:28:00Z</dcterms:created>
  <dc:creator>KMTC NYAMIRA</dc:creator>
  <cp:lastModifiedBy>Amon</cp:lastModifiedBy>
  <cp:lastPrinted>2015-03-03T06:46:00Z</cp:lastPrinted>
  <dcterms:modified xsi:type="dcterms:W3CDTF">2019-09-17T19:33:32Z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