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1.00 – 4.00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ahoma" w:hAnsi="Tahoma" w:cs="Tahoma"/>
          <w:b/>
          <w:szCs w:val="28"/>
          <w:u w:val="single"/>
        </w:rPr>
      </w:pPr>
      <w:r>
        <w:rPr>
          <w:rFonts w:ascii="Tahoma" w:hAnsi="Tahoma" w:cs="Tahoma"/>
          <w:b/>
          <w:szCs w:val="28"/>
          <w:u w:val="single"/>
        </w:rPr>
        <w:t>PART ONE: MCQS (MULTIPLE CHOICE QUESTIONS) PSYCHOLOGY– 5  MARKS</w:t>
      </w:r>
    </w:p>
    <w:p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Behavioural signs and symptoms of stress are: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Aches and pains.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Depression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Eating more or less.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judgement.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One that naturally and automatically trigger unconditioned response is called: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Conditioned response.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Unconditioned response.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Unconditioned stimuli.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Reflex actions.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Suckling, rooting and swallowing reflex is observed in a child aged? 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 – 4 months.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8 months.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year.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years.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advocate of psychosocial stages of personality development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Sigmoid Freud.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Erick Erickson.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Abraham Maslow.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Albert Ellis.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Motivation that comes from within, not from presence of external rewards is called: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motivation.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Extrinsic motivation.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Inside motivation.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Intrinsic motivation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TWO: SHORT ANSWER QUESTIONS – PSYCHOLOGY – 25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Explain three (3) defence mechanisms.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Explain phallic stage of personality development.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List ten (10) factors that influence growth and development.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Explain Maslow hiera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rchy of human needs.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List four (4) principles of crisis intervention.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4 marks 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6D6C"/>
    <w:multiLevelType w:val="multilevel"/>
    <w:tmpl w:val="1B6A6D6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244FFA"/>
    <w:multiLevelType w:val="multilevel"/>
    <w:tmpl w:val="20244FF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A04412"/>
    <w:multiLevelType w:val="multilevel"/>
    <w:tmpl w:val="24A0441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C0EAA"/>
    <w:multiLevelType w:val="multilevel"/>
    <w:tmpl w:val="688C0EA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6605CE"/>
    <w:multiLevelType w:val="multilevel"/>
    <w:tmpl w:val="766605C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20F"/>
    <w:rsid w:val="0024520F"/>
    <w:rsid w:val="004D09C7"/>
    <w:rsid w:val="00B43C49"/>
    <w:rsid w:val="00E00D43"/>
    <w:rsid w:val="00E11FF0"/>
    <w:rsid w:val="00FD157E"/>
    <w:rsid w:val="058E7FA4"/>
    <w:rsid w:val="2DD2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312</Words>
  <Characters>1781</Characters>
  <Lines>14</Lines>
  <Paragraphs>4</Paragraphs>
  <TotalTime>145</TotalTime>
  <ScaleCrop>false</ScaleCrop>
  <LinksUpToDate>false</LinksUpToDate>
  <CharactersWithSpaces>2089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2015-09-22T05:56:00Z</dcterms:created>
  <dc:creator>KMTC NYAMIRA</dc:creator>
  <cp:lastModifiedBy>Amon</cp:lastModifiedBy>
  <dcterms:modified xsi:type="dcterms:W3CDTF">2019-09-16T18:28:32Z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