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91" w:rsidRDefault="007C6B47">
      <w:r>
        <w:t xml:space="preserve">QUANTITATIVE ANALYSIS </w:t>
      </w:r>
    </w:p>
    <w:p w:rsidR="007C6B47" w:rsidRDefault="007C6B47">
      <w:r>
        <w:t>ALBUMIN ANALYSIS</w:t>
      </w:r>
    </w:p>
    <w:p w:rsidR="007C6B47" w:rsidRDefault="007C6B47">
      <w:r>
        <w:t>Quantitative analysis measures how much of an analyte is present</w:t>
      </w:r>
    </w:p>
    <w:p w:rsidR="007C6B47" w:rsidRDefault="007C6B47">
      <w:r>
        <w:t xml:space="preserve">Standard – </w:t>
      </w:r>
      <w:r w:rsidR="00647004">
        <w:t xml:space="preserve">This is </w:t>
      </w:r>
      <w:r>
        <w:t xml:space="preserve">a solution whose </w:t>
      </w:r>
      <w:r w:rsidR="00647004">
        <w:t xml:space="preserve">analyte </w:t>
      </w:r>
      <w:r>
        <w:t>conc</w:t>
      </w:r>
      <w:r w:rsidR="00647004">
        <w:t>entration</w:t>
      </w:r>
      <w:r>
        <w:t xml:space="preserve"> of is known</w:t>
      </w:r>
      <w:r w:rsidR="00647004">
        <w:t>. It has a</w:t>
      </w:r>
      <w:r>
        <w:t xml:space="preserve"> fixed value</w:t>
      </w:r>
      <w:r w:rsidR="00647004">
        <w:t xml:space="preserve">. It </w:t>
      </w:r>
      <w:r>
        <w:t>is a part of the control</w:t>
      </w:r>
    </w:p>
    <w:p w:rsidR="007C6B47" w:rsidRDefault="007C6B47">
      <w:r>
        <w:t>Standard curve –</w:t>
      </w:r>
      <w:r w:rsidR="00647004">
        <w:t xml:space="preserve"> It is o</w:t>
      </w:r>
      <w:r>
        <w:t xml:space="preserve">btained from </w:t>
      </w:r>
      <w:r w:rsidR="00647004">
        <w:t>the standard solution and it is used</w:t>
      </w:r>
      <w:r>
        <w:t xml:space="preserve"> to find out the unknown</w:t>
      </w:r>
    </w:p>
    <w:p w:rsidR="007C6B47" w:rsidRDefault="007C6B47">
      <w:r>
        <w:t>Control –</w:t>
      </w:r>
      <w:r w:rsidR="00647004">
        <w:t xml:space="preserve"> This is a</w:t>
      </w:r>
      <w:r>
        <w:t xml:space="preserve"> solution with known range of values</w:t>
      </w:r>
      <w:r w:rsidR="00647004">
        <w:t>. The p</w:t>
      </w:r>
      <w:r>
        <w:t xml:space="preserve">urpose is to authenticate results i.e. </w:t>
      </w:r>
      <w:r w:rsidR="00647004">
        <w:t xml:space="preserve">the </w:t>
      </w:r>
      <w:r>
        <w:t>results should be within the range of values</w:t>
      </w:r>
      <w:r w:rsidR="00647004">
        <w:t xml:space="preserve">, </w:t>
      </w:r>
      <w:r>
        <w:t xml:space="preserve">otherwise </w:t>
      </w:r>
      <w:r w:rsidR="00647004">
        <w:t xml:space="preserve">the results are </w:t>
      </w:r>
      <w:r>
        <w:t xml:space="preserve">invalid </w:t>
      </w:r>
      <w:r w:rsidR="00647004">
        <w:t xml:space="preserve">and </w:t>
      </w:r>
      <w:r>
        <w:t>then the whole process needs to be re</w:t>
      </w:r>
      <w:r w:rsidR="00647004">
        <w:t>-</w:t>
      </w:r>
      <w:r>
        <w:t>evaluated to find where the problem is</w:t>
      </w:r>
      <w:r w:rsidR="00647004">
        <w:t xml:space="preserve">. This value should </w:t>
      </w:r>
      <w:r>
        <w:t xml:space="preserve">preferably </w:t>
      </w:r>
      <w:r w:rsidR="00647004">
        <w:t xml:space="preserve">be </w:t>
      </w:r>
      <w:r>
        <w:t>closer to the mean</w:t>
      </w:r>
    </w:p>
    <w:p w:rsidR="007C6B47" w:rsidRDefault="007C6B47">
      <w:r>
        <w:t xml:space="preserve">Test </w:t>
      </w:r>
      <w:r w:rsidR="00647004">
        <w:t>– This is the sample taken from the patient</w:t>
      </w:r>
    </w:p>
    <w:p w:rsidR="007C6B47" w:rsidRDefault="007C6B47">
      <w:r>
        <w:t>Reagent – cresol green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7C6B47" w:rsidTr="007C6B47">
        <w:tc>
          <w:tcPr>
            <w:tcW w:w="1848" w:type="dxa"/>
          </w:tcPr>
          <w:p w:rsidR="007C6B47" w:rsidRDefault="007C6B47">
            <w:r>
              <w:t>Test tubes:</w:t>
            </w:r>
          </w:p>
        </w:tc>
        <w:tc>
          <w:tcPr>
            <w:tcW w:w="1848" w:type="dxa"/>
          </w:tcPr>
          <w:p w:rsidR="007C6B47" w:rsidRDefault="007C6B47">
            <w:r>
              <w:t xml:space="preserve">Blank </w:t>
            </w:r>
          </w:p>
        </w:tc>
        <w:tc>
          <w:tcPr>
            <w:tcW w:w="1848" w:type="dxa"/>
          </w:tcPr>
          <w:p w:rsidR="007C6B47" w:rsidRDefault="007C6B47">
            <w:r>
              <w:t>STD</w:t>
            </w:r>
          </w:p>
        </w:tc>
        <w:tc>
          <w:tcPr>
            <w:tcW w:w="1849" w:type="dxa"/>
          </w:tcPr>
          <w:p w:rsidR="007C6B47" w:rsidRDefault="007C6B47">
            <w:r>
              <w:t xml:space="preserve">Control </w:t>
            </w:r>
          </w:p>
        </w:tc>
        <w:tc>
          <w:tcPr>
            <w:tcW w:w="1849" w:type="dxa"/>
          </w:tcPr>
          <w:p w:rsidR="007C6B47" w:rsidRDefault="007C6B47">
            <w:r>
              <w:t xml:space="preserve">Test </w:t>
            </w:r>
          </w:p>
        </w:tc>
      </w:tr>
      <w:tr w:rsidR="007C6B47" w:rsidTr="007C6B47">
        <w:tc>
          <w:tcPr>
            <w:tcW w:w="1848" w:type="dxa"/>
          </w:tcPr>
          <w:p w:rsidR="007C6B47" w:rsidRDefault="007C6B47">
            <w:r>
              <w:t xml:space="preserve">Reagent </w:t>
            </w:r>
          </w:p>
        </w:tc>
        <w:tc>
          <w:tcPr>
            <w:tcW w:w="1848" w:type="dxa"/>
          </w:tcPr>
          <w:p w:rsidR="007C6B47" w:rsidRDefault="007C6B47">
            <w:r>
              <w:t>500µl</w:t>
            </w:r>
          </w:p>
        </w:tc>
        <w:tc>
          <w:tcPr>
            <w:tcW w:w="1848" w:type="dxa"/>
          </w:tcPr>
          <w:p w:rsidR="007C6B47" w:rsidRDefault="007C6B47">
            <w:r>
              <w:t>500µl</w:t>
            </w:r>
          </w:p>
        </w:tc>
        <w:tc>
          <w:tcPr>
            <w:tcW w:w="1849" w:type="dxa"/>
          </w:tcPr>
          <w:p w:rsidR="007C6B47" w:rsidRDefault="007C6B47">
            <w:r>
              <w:t>500µl</w:t>
            </w:r>
          </w:p>
        </w:tc>
        <w:tc>
          <w:tcPr>
            <w:tcW w:w="1849" w:type="dxa"/>
          </w:tcPr>
          <w:p w:rsidR="007C6B47" w:rsidRDefault="007C6B47">
            <w:r>
              <w:t>500µl</w:t>
            </w:r>
          </w:p>
        </w:tc>
      </w:tr>
      <w:tr w:rsidR="007C6B47" w:rsidTr="007C6B47">
        <w:tc>
          <w:tcPr>
            <w:tcW w:w="1848" w:type="dxa"/>
          </w:tcPr>
          <w:p w:rsidR="007C6B47" w:rsidRDefault="007C6B47" w:rsidP="007C6B47">
            <w:r>
              <w:t>Standard</w:t>
            </w:r>
          </w:p>
        </w:tc>
        <w:tc>
          <w:tcPr>
            <w:tcW w:w="1848" w:type="dxa"/>
          </w:tcPr>
          <w:p w:rsidR="007C6B47" w:rsidRDefault="007C6B47">
            <w:r>
              <w:t>-</w:t>
            </w:r>
          </w:p>
        </w:tc>
        <w:tc>
          <w:tcPr>
            <w:tcW w:w="1848" w:type="dxa"/>
          </w:tcPr>
          <w:p w:rsidR="007C6B47" w:rsidRDefault="007C6B47" w:rsidP="007C6B47">
            <w:r>
              <w:t>5µl</w:t>
            </w:r>
          </w:p>
        </w:tc>
        <w:tc>
          <w:tcPr>
            <w:tcW w:w="1849" w:type="dxa"/>
          </w:tcPr>
          <w:p w:rsidR="007C6B47" w:rsidRDefault="007C6B47">
            <w:r>
              <w:t>-</w:t>
            </w:r>
          </w:p>
        </w:tc>
        <w:tc>
          <w:tcPr>
            <w:tcW w:w="1849" w:type="dxa"/>
          </w:tcPr>
          <w:p w:rsidR="007C6B47" w:rsidRDefault="007C6B47">
            <w:r>
              <w:t>-</w:t>
            </w:r>
          </w:p>
        </w:tc>
      </w:tr>
      <w:tr w:rsidR="007C6B47" w:rsidTr="007C6B47">
        <w:tc>
          <w:tcPr>
            <w:tcW w:w="1848" w:type="dxa"/>
          </w:tcPr>
          <w:p w:rsidR="007C6B47" w:rsidRDefault="007C6B47">
            <w:r>
              <w:t xml:space="preserve">Control </w:t>
            </w:r>
          </w:p>
        </w:tc>
        <w:tc>
          <w:tcPr>
            <w:tcW w:w="1848" w:type="dxa"/>
          </w:tcPr>
          <w:p w:rsidR="007C6B47" w:rsidRDefault="007C6B47">
            <w:r>
              <w:t>-</w:t>
            </w:r>
          </w:p>
        </w:tc>
        <w:tc>
          <w:tcPr>
            <w:tcW w:w="1848" w:type="dxa"/>
          </w:tcPr>
          <w:p w:rsidR="007C6B47" w:rsidRDefault="007C6B47">
            <w:r>
              <w:t>-</w:t>
            </w:r>
          </w:p>
        </w:tc>
        <w:tc>
          <w:tcPr>
            <w:tcW w:w="1849" w:type="dxa"/>
          </w:tcPr>
          <w:p w:rsidR="007C6B47" w:rsidRDefault="007C6B47">
            <w:r>
              <w:t>5µl</w:t>
            </w:r>
          </w:p>
        </w:tc>
        <w:tc>
          <w:tcPr>
            <w:tcW w:w="1849" w:type="dxa"/>
          </w:tcPr>
          <w:p w:rsidR="007C6B47" w:rsidRDefault="007C6B47">
            <w:r>
              <w:t>-</w:t>
            </w:r>
          </w:p>
        </w:tc>
      </w:tr>
      <w:tr w:rsidR="007C6B47" w:rsidTr="007C6B47">
        <w:tc>
          <w:tcPr>
            <w:tcW w:w="1848" w:type="dxa"/>
          </w:tcPr>
          <w:p w:rsidR="007C6B47" w:rsidRDefault="007C6B47">
            <w:r>
              <w:t xml:space="preserve">Test </w:t>
            </w:r>
          </w:p>
        </w:tc>
        <w:tc>
          <w:tcPr>
            <w:tcW w:w="1848" w:type="dxa"/>
          </w:tcPr>
          <w:p w:rsidR="007C6B47" w:rsidRDefault="007C6B47">
            <w:r>
              <w:t>-</w:t>
            </w:r>
          </w:p>
        </w:tc>
        <w:tc>
          <w:tcPr>
            <w:tcW w:w="1848" w:type="dxa"/>
          </w:tcPr>
          <w:p w:rsidR="007C6B47" w:rsidRDefault="007C6B47">
            <w:r>
              <w:t>-</w:t>
            </w:r>
          </w:p>
        </w:tc>
        <w:tc>
          <w:tcPr>
            <w:tcW w:w="1849" w:type="dxa"/>
          </w:tcPr>
          <w:p w:rsidR="007C6B47" w:rsidRDefault="007C6B47">
            <w:r>
              <w:t>-</w:t>
            </w:r>
          </w:p>
        </w:tc>
        <w:tc>
          <w:tcPr>
            <w:tcW w:w="1849" w:type="dxa"/>
          </w:tcPr>
          <w:p w:rsidR="007C6B47" w:rsidRDefault="007C6B47">
            <w:r>
              <w:t>5µl</w:t>
            </w:r>
          </w:p>
        </w:tc>
      </w:tr>
    </w:tbl>
    <w:p w:rsidR="007C6B47" w:rsidRDefault="007C6B47"/>
    <w:p w:rsidR="007C6B47" w:rsidRDefault="007C6B47">
      <w:r>
        <w:t>Mix contents of each tube respectively</w:t>
      </w:r>
      <w:r w:rsidR="00647004">
        <w:t xml:space="preserve"> and s</w:t>
      </w:r>
      <w:r>
        <w:t>tand</w:t>
      </w:r>
      <w:r w:rsidR="00647004">
        <w:t xml:space="preserve"> the test tubes</w:t>
      </w:r>
      <w:r>
        <w:t xml:space="preserve"> for 5 minutes </w:t>
      </w:r>
    </w:p>
    <w:p w:rsidR="007C6B47" w:rsidRDefault="00647004">
      <w:r>
        <w:t>Then r</w:t>
      </w:r>
      <w:r w:rsidR="007C6B47">
        <w:t>ead on colorimeter</w:t>
      </w:r>
      <w:r>
        <w:t xml:space="preserve"> and t</w:t>
      </w:r>
      <w:r w:rsidR="007C6B47">
        <w:t xml:space="preserve">abulate </w:t>
      </w:r>
      <w:r>
        <w:t xml:space="preserve">the </w:t>
      </w:r>
      <w:r w:rsidR="007C6B47">
        <w:t>results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C6B47" w:rsidTr="007C6B47">
        <w:tc>
          <w:tcPr>
            <w:tcW w:w="4621" w:type="dxa"/>
          </w:tcPr>
          <w:p w:rsidR="007C6B47" w:rsidRDefault="007C6B47"/>
        </w:tc>
        <w:tc>
          <w:tcPr>
            <w:tcW w:w="4621" w:type="dxa"/>
          </w:tcPr>
          <w:p w:rsidR="007C6B47" w:rsidRDefault="007C6B47">
            <w:r>
              <w:t xml:space="preserve">Optical Density (OD)/ Absorbance </w:t>
            </w:r>
          </w:p>
        </w:tc>
      </w:tr>
      <w:tr w:rsidR="007C6B47" w:rsidTr="007C6B47">
        <w:tc>
          <w:tcPr>
            <w:tcW w:w="4621" w:type="dxa"/>
          </w:tcPr>
          <w:p w:rsidR="007C6B47" w:rsidRDefault="007C6B47" w:rsidP="007C6B47">
            <w:r>
              <w:t>Standard</w:t>
            </w:r>
          </w:p>
        </w:tc>
        <w:tc>
          <w:tcPr>
            <w:tcW w:w="4621" w:type="dxa"/>
          </w:tcPr>
          <w:p w:rsidR="007C6B47" w:rsidRDefault="007C6B47"/>
        </w:tc>
      </w:tr>
      <w:tr w:rsidR="007C6B47" w:rsidTr="007C6B47">
        <w:tc>
          <w:tcPr>
            <w:tcW w:w="4621" w:type="dxa"/>
          </w:tcPr>
          <w:p w:rsidR="007C6B47" w:rsidRDefault="007C6B47">
            <w:r>
              <w:t>Control</w:t>
            </w:r>
          </w:p>
        </w:tc>
        <w:tc>
          <w:tcPr>
            <w:tcW w:w="4621" w:type="dxa"/>
          </w:tcPr>
          <w:p w:rsidR="007C6B47" w:rsidRDefault="007C6B47"/>
        </w:tc>
      </w:tr>
      <w:tr w:rsidR="007C6B47" w:rsidTr="007C6B47">
        <w:tc>
          <w:tcPr>
            <w:tcW w:w="4621" w:type="dxa"/>
          </w:tcPr>
          <w:p w:rsidR="007C6B47" w:rsidRDefault="007C6B47">
            <w:r>
              <w:t xml:space="preserve">Test </w:t>
            </w:r>
          </w:p>
        </w:tc>
        <w:tc>
          <w:tcPr>
            <w:tcW w:w="4621" w:type="dxa"/>
          </w:tcPr>
          <w:p w:rsidR="007C6B47" w:rsidRDefault="007C6B47"/>
        </w:tc>
      </w:tr>
    </w:tbl>
    <w:p w:rsidR="007C6B47" w:rsidRDefault="007C6B47"/>
    <w:p w:rsidR="007C6B47" w:rsidRDefault="00647004">
      <w:r>
        <w:t>Calculations:</w:t>
      </w:r>
    </w:p>
    <w:p w:rsidR="007C6B47" w:rsidRDefault="00316720">
      <w:r>
        <w:t xml:space="preserve"> </w:t>
      </w:r>
      <w:r w:rsidR="007C6B47">
        <w:t xml:space="preserve">[C] = </w:t>
      </w:r>
      <w:r w:rsidR="007C6B47" w:rsidRPr="00316720">
        <w:rPr>
          <w:vertAlign w:val="superscript"/>
        </w:rPr>
        <w:t>OD of C</w:t>
      </w:r>
      <w:r w:rsidR="007C6B47">
        <w:t>/</w:t>
      </w:r>
      <w:r w:rsidR="007C6B47" w:rsidRPr="00316720">
        <w:rPr>
          <w:vertAlign w:val="subscript"/>
        </w:rPr>
        <w:t>OD of S</w:t>
      </w:r>
      <w:r>
        <w:t xml:space="preserve"> X [S]</w:t>
      </w:r>
    </w:p>
    <w:p w:rsidR="00316720" w:rsidRDefault="00316720" w:rsidP="00316720">
      <w:r>
        <w:t xml:space="preserve">[T] = </w:t>
      </w:r>
      <w:r w:rsidRPr="00316720">
        <w:rPr>
          <w:vertAlign w:val="superscript"/>
        </w:rPr>
        <w:t xml:space="preserve">OD of </w:t>
      </w:r>
      <w:r>
        <w:rPr>
          <w:vertAlign w:val="superscript"/>
        </w:rPr>
        <w:t>T</w:t>
      </w:r>
      <w:r>
        <w:t>/</w:t>
      </w:r>
      <w:r w:rsidRPr="00316720">
        <w:rPr>
          <w:vertAlign w:val="subscript"/>
        </w:rPr>
        <w:t>OD of S</w:t>
      </w:r>
      <w:r>
        <w:t xml:space="preserve"> X [S]</w:t>
      </w:r>
    </w:p>
    <w:p w:rsidR="00647004" w:rsidRDefault="00316720">
      <w:r>
        <w:t>Where [S] is given/known</w:t>
      </w:r>
      <w:r w:rsidR="00647004">
        <w:t xml:space="preserve"> </w:t>
      </w:r>
    </w:p>
    <w:p w:rsidR="00316720" w:rsidRDefault="00647004">
      <w:r>
        <w:t>U</w:t>
      </w:r>
      <w:r w:rsidR="00316720">
        <w:t>nits are in gm/l</w:t>
      </w:r>
    </w:p>
    <w:sectPr w:rsidR="00316720" w:rsidSect="00C4529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10" w:rsidRDefault="00031210" w:rsidP="001446C6">
      <w:pPr>
        <w:spacing w:after="0" w:line="240" w:lineRule="auto"/>
      </w:pPr>
      <w:r>
        <w:separator/>
      </w:r>
    </w:p>
  </w:endnote>
  <w:endnote w:type="continuationSeparator" w:id="1">
    <w:p w:rsidR="00031210" w:rsidRDefault="00031210" w:rsidP="0014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10" w:rsidRDefault="00031210" w:rsidP="001446C6">
      <w:pPr>
        <w:spacing w:after="0" w:line="240" w:lineRule="auto"/>
      </w:pPr>
      <w:r>
        <w:separator/>
      </w:r>
    </w:p>
  </w:footnote>
  <w:footnote w:type="continuationSeparator" w:id="1">
    <w:p w:rsidR="00031210" w:rsidRDefault="00031210" w:rsidP="0014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C6" w:rsidRDefault="001446C6">
    <w:pPr>
      <w:pStyle w:val="Header"/>
    </w:pPr>
    <w:r>
      <w:t>PRIYANKA SINGH PANWAR</w:t>
    </w:r>
  </w:p>
  <w:p w:rsidR="00C46308" w:rsidRDefault="00C46308">
    <w:pPr>
      <w:pStyle w:val="Header"/>
    </w:pPr>
    <w:r>
      <w:t>SARITA RENU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6C6"/>
    <w:rsid w:val="00031210"/>
    <w:rsid w:val="001446C6"/>
    <w:rsid w:val="00316720"/>
    <w:rsid w:val="00647004"/>
    <w:rsid w:val="007C6B47"/>
    <w:rsid w:val="009E1DF3"/>
    <w:rsid w:val="00C45291"/>
    <w:rsid w:val="00C4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4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6C6"/>
  </w:style>
  <w:style w:type="paragraph" w:styleId="Footer">
    <w:name w:val="footer"/>
    <w:basedOn w:val="Normal"/>
    <w:link w:val="FooterChar"/>
    <w:uiPriority w:val="99"/>
    <w:semiHidden/>
    <w:unhideWhenUsed/>
    <w:rsid w:val="00144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6C6"/>
  </w:style>
  <w:style w:type="table" w:styleId="TableGrid">
    <w:name w:val="Table Grid"/>
    <w:basedOn w:val="TableNormal"/>
    <w:uiPriority w:val="59"/>
    <w:rsid w:val="007C6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6040-4AA1-4C55-B5CB-C34ECF74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QUANTITATIVE ANALYSIS PRACTICAL</dc:title>
  <dc:subject/>
  <dc:creator>PRIYANKA SINGH PANWAR; SARITA RENU</dc:creator>
  <cp:keywords/>
  <dc:description/>
  <cp:lastModifiedBy>PRIYANKA  SINGH</cp:lastModifiedBy>
  <cp:revision>5</cp:revision>
  <dcterms:created xsi:type="dcterms:W3CDTF">2021-02-26T14:50:00Z</dcterms:created>
  <dcterms:modified xsi:type="dcterms:W3CDTF">2021-07-21T15:11:00Z</dcterms:modified>
</cp:coreProperties>
</file>