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Detecting abnormal H</w:t>
      </w:r>
      <w:r w:rsidR="00030FE8" w:rsidRPr="00030FE8">
        <w:rPr>
          <w:rFonts w:ascii="Arial" w:eastAsia="Times New Roman" w:hAnsi="Arial" w:cs="Arial"/>
          <w:color w:val="222222"/>
          <w:sz w:val="24"/>
          <w:szCs w:val="24"/>
        </w:rPr>
        <w:t>b</w:t>
      </w:r>
    </w:p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1. Capillary Hb</w:t>
      </w:r>
      <w:r w:rsidR="00030FE8" w:rsidRPr="00030FE8">
        <w:rPr>
          <w:rFonts w:ascii="Arial" w:eastAsia="Times New Roman" w:hAnsi="Arial" w:cs="Arial"/>
          <w:color w:val="222222"/>
          <w:sz w:val="24"/>
          <w:szCs w:val="24"/>
        </w:rPr>
        <w:t xml:space="preserve"> electrophoresis (definitive test)</w:t>
      </w:r>
    </w:p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2. Hb solubility test - </w:t>
      </w:r>
      <w:r w:rsidR="00030FE8" w:rsidRPr="00030FE8">
        <w:rPr>
          <w:rFonts w:ascii="Arial" w:eastAsia="Times New Roman" w:hAnsi="Arial" w:cs="Arial"/>
          <w:color w:val="222222"/>
          <w:sz w:val="24"/>
          <w:szCs w:val="24"/>
        </w:rPr>
        <w:t>HbS is insoluble (screening)</w:t>
      </w:r>
    </w:p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3. Sickling test - depriving RBC</w:t>
      </w:r>
      <w:r w:rsidR="00030FE8" w:rsidRPr="00030FE8">
        <w:rPr>
          <w:rFonts w:ascii="Arial" w:eastAsia="Times New Roman" w:hAnsi="Arial" w:cs="Arial"/>
          <w:color w:val="222222"/>
          <w:sz w:val="24"/>
          <w:szCs w:val="24"/>
        </w:rPr>
        <w:t>s of oxygen - positive in hetero and homozygous -false positive in high levels of HbF hence not recommended in children (screening tests)</w:t>
      </w:r>
    </w:p>
    <w:p w:rsidR="00030FE8" w:rsidRPr="00030FE8" w:rsidRDefault="00030FE8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0FE8">
        <w:rPr>
          <w:rFonts w:ascii="Arial" w:eastAsia="Times New Roman" w:hAnsi="Arial" w:cs="Arial"/>
          <w:color w:val="222222"/>
          <w:sz w:val="24"/>
          <w:szCs w:val="24"/>
        </w:rPr>
        <w:t>4. Isoelectric focusing (definitive)</w:t>
      </w:r>
    </w:p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5. HPLC</w:t>
      </w:r>
      <w:r w:rsidR="00030FE8" w:rsidRPr="00030FE8">
        <w:rPr>
          <w:rFonts w:ascii="Arial" w:eastAsia="Times New Roman" w:hAnsi="Arial" w:cs="Arial"/>
          <w:color w:val="222222"/>
          <w:sz w:val="24"/>
          <w:szCs w:val="24"/>
        </w:rPr>
        <w:t xml:space="preserve"> - high performance lipid chromatography (definitive)</w:t>
      </w:r>
    </w:p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6. POCT - sickle scan</w:t>
      </w:r>
    </w:p>
    <w:p w:rsidR="00030FE8" w:rsidRPr="00030FE8" w:rsidRDefault="00030FE8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0FE8" w:rsidRPr="00030FE8" w:rsidRDefault="00030FE8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0FE8">
        <w:rPr>
          <w:rFonts w:ascii="Arial" w:eastAsia="Times New Roman" w:hAnsi="Arial" w:cs="Arial"/>
          <w:color w:val="222222"/>
          <w:sz w:val="24"/>
          <w:szCs w:val="24"/>
        </w:rPr>
        <w:t>Osmotic fragility test - spherocytosis, </w:t>
      </w:r>
    </w:p>
    <w:p w:rsidR="00030FE8" w:rsidRPr="00030FE8" w:rsidRDefault="00030FE8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0FE8" w:rsidRPr="00030FE8" w:rsidRDefault="004742D1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Spherocytes - confirmed in PBF</w:t>
      </w:r>
      <w:r w:rsidR="00030FE8" w:rsidRPr="00030FE8">
        <w:rPr>
          <w:rFonts w:ascii="Arial" w:eastAsia="Times New Roman" w:hAnsi="Arial" w:cs="Arial"/>
          <w:color w:val="222222"/>
          <w:sz w:val="24"/>
          <w:szCs w:val="24"/>
        </w:rPr>
        <w:t xml:space="preserve"> then do reticulocyte count </w:t>
      </w:r>
    </w:p>
    <w:p w:rsidR="00030FE8" w:rsidRPr="00030FE8" w:rsidRDefault="00030FE8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0FE8" w:rsidRPr="00030FE8" w:rsidRDefault="00030FE8" w:rsidP="00030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0FE8">
        <w:rPr>
          <w:rFonts w:ascii="Arial" w:eastAsia="Times New Roman" w:hAnsi="Arial" w:cs="Arial"/>
          <w:color w:val="222222"/>
          <w:sz w:val="24"/>
          <w:szCs w:val="24"/>
        </w:rPr>
        <w:t xml:space="preserve">0.45-0.5 is normal range - reported as </w:t>
      </w:r>
      <w:r w:rsidR="004742D1">
        <w:rPr>
          <w:rFonts w:ascii="Arial" w:eastAsia="Times New Roman" w:hAnsi="Arial" w:cs="Arial"/>
          <w:color w:val="222222"/>
          <w:sz w:val="24"/>
          <w:szCs w:val="24"/>
        </w:rPr>
        <w:t>MCOF</w:t>
      </w:r>
      <w:r w:rsidRPr="00030FE8">
        <w:rPr>
          <w:rFonts w:ascii="Arial" w:eastAsia="Times New Roman" w:hAnsi="Arial" w:cs="Arial"/>
          <w:color w:val="222222"/>
          <w:sz w:val="24"/>
          <w:szCs w:val="24"/>
        </w:rPr>
        <w:t xml:space="preserve"> - mean corpuscular osmotic fragility</w:t>
      </w:r>
    </w:p>
    <w:p w:rsidR="00030FE8" w:rsidRDefault="00030FE8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Increased reticulocytes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-haemolytic anaemia </w:t>
      </w: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-Hb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def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-hypersplenism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-acute anaemia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Reduced reticulocytes </w:t>
      </w: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-haematinic deficiency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-chronic anaemia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Normal ret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iculocyte count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 is 0.2-2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Commonly done tests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1. TBC</w:t>
      </w: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PBF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3. Reticulocyte count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4. ESR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ESR is reduced in polycythemia and dehydration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BMA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for cytology while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 xml:space="preserve">trephine 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 xml:space="preserve"> special relationships of the BM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 cells eg infiltration by tumour, and where the cells reside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BMA indications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-cytopenia - severe anaemia of unknown origin, thrombocytopenia, leucopenia (neutropenia)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-suspected polycythemia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-rise in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WBC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s unexplained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-rise in platelets unexplained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-suspected leukemia or abnormal cells in the PBF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-multiple myeloma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-MDS and myelofibrosis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-tumour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-leishmania donovani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-disseeminated fungal infection eg histoplasmosis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lastRenderedPageBreak/>
        <w:t>-splenomegaly of unknown origin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-storage disorders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-treatment assessment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Dry tap means there is blood but no particles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Splenic aspirate is indicated in thrombocytopenia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BMA is for cytology and cultures e.g. in disseminated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TB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, flow cytometry, molecular biology e.g. cytogenetics (karyoptyping)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Trephine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is for cytology, immunohistochemistry, special relationships of the cells, molecular studies </w:t>
      </w:r>
    </w:p>
    <w:p w:rsidR="005001FC" w:rsidRDefault="005001FC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1FC" w:rsidRPr="004B5F9B" w:rsidRDefault="005001FC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Cases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1. 56yr old male</w:t>
      </w: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Hb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8.5g/dl, </w:t>
      </w:r>
      <w:r>
        <w:rPr>
          <w:rFonts w:ascii="Times New Roman" w:eastAsia="Times New Roman" w:hAnsi="Times New Roman" w:cs="Times New Roman"/>
          <w:sz w:val="24"/>
          <w:szCs w:val="24"/>
        </w:rPr>
        <w:t>WBC 5*10^9/l, MCV 65fl, MCH 19pg, pl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>t 400*10^9/l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Microcytic hypochromic anaemia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Iron def - blood loss, malabsorption, diet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Hb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8.5, </w:t>
      </w:r>
      <w:r>
        <w:rPr>
          <w:rFonts w:ascii="Times New Roman" w:eastAsia="Times New Roman" w:hAnsi="Times New Roman" w:cs="Times New Roman"/>
          <w:sz w:val="24"/>
          <w:szCs w:val="24"/>
        </w:rPr>
        <w:t>WBC 11, MCV 90, MCH 30, pl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>t 40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29 female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Bone marrow failure, drugs and treatment, overwhelming infections eg HIV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Q. Investigation of a patient with pancytopenia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 xml:space="preserve"> Hb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 8.5, WBC 4,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MCV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 112,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MCH 32, pl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t 170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36 yr female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Megaloblastic anaemia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PBF, reticulocyte count, B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12 and folate levels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4. 3 yr old female </w:t>
      </w: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Hb 12, W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BC 4, MCV 80, </w:t>
      </w:r>
      <w:r>
        <w:rPr>
          <w:rFonts w:ascii="Times New Roman" w:eastAsia="Times New Roman" w:hAnsi="Times New Roman" w:cs="Times New Roman"/>
          <w:sz w:val="24"/>
          <w:szCs w:val="24"/>
        </w:rPr>
        <w:t>MCH 28, pl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>t 30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Thrombocytopenia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ITP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>, drugs, viral infections, malaria,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Acu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te ITP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 resolves in 80% of cases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5. Hb 13,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WBC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 xml:space="preserve"> 150, MCV 80, </w:t>
      </w:r>
      <w:r w:rsidR="00212470">
        <w:rPr>
          <w:rFonts w:ascii="Times New Roman" w:eastAsia="Times New Roman" w:hAnsi="Times New Roman" w:cs="Times New Roman"/>
          <w:sz w:val="24"/>
          <w:szCs w:val="24"/>
        </w:rPr>
        <w:t>MCH 28, pl</w:t>
      </w:r>
      <w:r w:rsidRPr="004B5F9B">
        <w:rPr>
          <w:rFonts w:ascii="Times New Roman" w:eastAsia="Times New Roman" w:hAnsi="Times New Roman" w:cs="Times New Roman"/>
          <w:sz w:val="24"/>
          <w:szCs w:val="24"/>
        </w:rPr>
        <w:t>t 300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53 yr male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lastRenderedPageBreak/>
        <w:t>Marked leucocytosis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Leukemia - chronic because Hb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and plt are well reserved </w:t>
      </w:r>
    </w:p>
    <w:p w:rsidR="00212470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6. 53 yr male </w:t>
      </w:r>
    </w:p>
    <w:p w:rsidR="004B5F9B" w:rsidRPr="004B5F9B" w:rsidRDefault="00212470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Hb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</w:rPr>
        <w:t>WBC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25, MCV 80, </w:t>
      </w:r>
      <w:r>
        <w:rPr>
          <w:rFonts w:ascii="Times New Roman" w:eastAsia="Times New Roman" w:hAnsi="Times New Roman" w:cs="Times New Roman"/>
          <w:sz w:val="24"/>
          <w:szCs w:val="24"/>
        </w:rPr>
        <w:t>MCH</w:t>
      </w:r>
      <w:r w:rsidR="004B5F9B" w:rsidRPr="004B5F9B">
        <w:rPr>
          <w:rFonts w:ascii="Times New Roman" w:eastAsia="Times New Roman" w:hAnsi="Times New Roman" w:cs="Times New Roman"/>
          <w:sz w:val="24"/>
          <w:szCs w:val="24"/>
        </w:rPr>
        <w:t xml:space="preserve"> 28 and plt 30 </w:t>
      </w: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F9B" w:rsidRPr="004B5F9B" w:rsidRDefault="004B5F9B" w:rsidP="004B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9B">
        <w:rPr>
          <w:rFonts w:ascii="Times New Roman" w:eastAsia="Times New Roman" w:hAnsi="Times New Roman" w:cs="Times New Roman"/>
          <w:sz w:val="24"/>
          <w:szCs w:val="24"/>
        </w:rPr>
        <w:t>Acute leukemia, complicated infection </w:t>
      </w:r>
    </w:p>
    <w:p w:rsidR="00B6512C" w:rsidRDefault="00B6512C"/>
    <w:sectPr w:rsidR="00B6512C" w:rsidSect="002550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24" w:rsidRDefault="00455E24" w:rsidP="005A7D8F">
      <w:pPr>
        <w:spacing w:after="0" w:line="240" w:lineRule="auto"/>
      </w:pPr>
      <w:r>
        <w:separator/>
      </w:r>
    </w:p>
  </w:endnote>
  <w:endnote w:type="continuationSeparator" w:id="1">
    <w:p w:rsidR="00455E24" w:rsidRDefault="00455E24" w:rsidP="005A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24" w:rsidRDefault="00455E24" w:rsidP="005A7D8F">
      <w:pPr>
        <w:spacing w:after="0" w:line="240" w:lineRule="auto"/>
      </w:pPr>
      <w:r>
        <w:separator/>
      </w:r>
    </w:p>
  </w:footnote>
  <w:footnote w:type="continuationSeparator" w:id="1">
    <w:p w:rsidR="00455E24" w:rsidRDefault="00455E24" w:rsidP="005A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8F" w:rsidRDefault="005A7D8F">
    <w:pPr>
      <w:pStyle w:val="Header"/>
    </w:pPr>
    <w:r>
      <w:t>PRIYANKA SINGH PANWAR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F9B"/>
    <w:rsid w:val="00030FE8"/>
    <w:rsid w:val="000E3EB2"/>
    <w:rsid w:val="00212470"/>
    <w:rsid w:val="00255055"/>
    <w:rsid w:val="00455E24"/>
    <w:rsid w:val="004742D1"/>
    <w:rsid w:val="004B5F9B"/>
    <w:rsid w:val="005001FC"/>
    <w:rsid w:val="005A7D8F"/>
    <w:rsid w:val="00B56C63"/>
    <w:rsid w:val="00B6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D8F"/>
  </w:style>
  <w:style w:type="paragraph" w:styleId="Footer">
    <w:name w:val="footer"/>
    <w:basedOn w:val="Normal"/>
    <w:link w:val="FooterChar"/>
    <w:uiPriority w:val="99"/>
    <w:semiHidden/>
    <w:unhideWhenUsed/>
    <w:rsid w:val="005A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</dc:title>
  <dc:subject/>
  <dc:creator>PRIYANKA SINGH PANWAR</dc:creator>
  <cp:keywords/>
  <dc:description/>
  <cp:lastModifiedBy>PRIYANKA  SINGH</cp:lastModifiedBy>
  <cp:revision>7</cp:revision>
  <dcterms:created xsi:type="dcterms:W3CDTF">2021-02-21T18:42:00Z</dcterms:created>
  <dcterms:modified xsi:type="dcterms:W3CDTF">2021-03-01T08:07:00Z</dcterms:modified>
</cp:coreProperties>
</file>