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74" w:rsidRDefault="005035C9" w:rsidP="005035C9">
      <w:pPr>
        <w:pStyle w:val="IntenseQuote"/>
        <w:rPr>
          <w:lang w:val="en-US"/>
        </w:rPr>
      </w:pPr>
      <w:r>
        <w:rPr>
          <w:lang w:val="en-US"/>
        </w:rPr>
        <w:t>Septicaemia, Bacteraemia, Endotoxaemia</w:t>
      </w:r>
      <w:r>
        <w:rPr>
          <w:lang w:val="en-US"/>
        </w:rPr>
        <w:tab/>
        <w:t>October 16, 2013</w:t>
      </w:r>
    </w:p>
    <w:p w:rsidR="00634236" w:rsidRPr="00634236" w:rsidRDefault="00634236" w:rsidP="00634236">
      <w:pPr>
        <w:rPr>
          <w:b/>
          <w:lang w:val="en-US"/>
        </w:rPr>
      </w:pPr>
      <w:r w:rsidRPr="00634236">
        <w:rPr>
          <w:b/>
          <w:lang w:val="en-US"/>
        </w:rPr>
        <w:t xml:space="preserve">Septicaemia </w:t>
      </w:r>
    </w:p>
    <w:p w:rsidR="005035C9" w:rsidRDefault="005035C9" w:rsidP="005035C9">
      <w:pPr>
        <w:pStyle w:val="ListParagraph"/>
        <w:numPr>
          <w:ilvl w:val="0"/>
          <w:numId w:val="1"/>
        </w:numPr>
      </w:pPr>
      <w:r>
        <w:t xml:space="preserve">Strictly meaning it is a clinical condition of varying manifestations </w:t>
      </w:r>
    </w:p>
    <w:p w:rsidR="005035C9" w:rsidRDefault="005035C9" w:rsidP="005035C9">
      <w:pPr>
        <w:pStyle w:val="ListParagraph"/>
        <w:numPr>
          <w:ilvl w:val="0"/>
          <w:numId w:val="1"/>
        </w:numPr>
      </w:pPr>
      <w:r>
        <w:t>The features are due to effects of a large number of pathogenic bacteria in the circulating blood</w:t>
      </w:r>
    </w:p>
    <w:p w:rsidR="005035C9" w:rsidRPr="00B11A0B" w:rsidRDefault="005035C9" w:rsidP="005035C9">
      <w:pPr>
        <w:pStyle w:val="ListParagraph"/>
        <w:numPr>
          <w:ilvl w:val="0"/>
          <w:numId w:val="1"/>
        </w:numPr>
      </w:pPr>
      <w:r>
        <w:t xml:space="preserve">Majority are associated with toxaemia and severe signs &amp; symptoms </w:t>
      </w:r>
    </w:p>
    <w:p w:rsidR="005035C9" w:rsidRPr="00634236" w:rsidRDefault="005035C9" w:rsidP="005035C9">
      <w:pPr>
        <w:rPr>
          <w:b/>
          <w:lang w:val="en-US"/>
        </w:rPr>
      </w:pPr>
      <w:r w:rsidRPr="00634236">
        <w:rPr>
          <w:b/>
          <w:lang w:val="en-US"/>
        </w:rPr>
        <w:t>Bacteraemia</w:t>
      </w:r>
    </w:p>
    <w:p w:rsidR="005035C9" w:rsidRDefault="005035C9" w:rsidP="005035C9">
      <w:pPr>
        <w:pStyle w:val="ListParagraph"/>
        <w:numPr>
          <w:ilvl w:val="0"/>
          <w:numId w:val="1"/>
        </w:numPr>
      </w:pPr>
      <w:r>
        <w:t>Strictly used to refer to the presence of viable bacteria in the circulating blood</w:t>
      </w:r>
    </w:p>
    <w:p w:rsidR="005035C9" w:rsidRDefault="005035C9" w:rsidP="005035C9">
      <w:pPr>
        <w:pStyle w:val="ListParagraph"/>
        <w:numPr>
          <w:ilvl w:val="1"/>
          <w:numId w:val="1"/>
        </w:numPr>
      </w:pPr>
      <w:r>
        <w:t>May or may not cause symptoms or signs</w:t>
      </w:r>
    </w:p>
    <w:p w:rsidR="005035C9" w:rsidRDefault="005035C9" w:rsidP="005035C9">
      <w:pPr>
        <w:pStyle w:val="ListParagraph"/>
        <w:numPr>
          <w:ilvl w:val="1"/>
          <w:numId w:val="1"/>
        </w:numPr>
      </w:pPr>
      <w:r>
        <w:t>Confirmed by isolation of bacteria by blood culture</w:t>
      </w:r>
    </w:p>
    <w:p w:rsidR="005035C9" w:rsidRPr="00634236" w:rsidRDefault="005035C9" w:rsidP="005035C9">
      <w:pPr>
        <w:rPr>
          <w:b/>
        </w:rPr>
      </w:pPr>
      <w:r w:rsidRPr="00634236">
        <w:rPr>
          <w:b/>
        </w:rPr>
        <w:t>Endotoxaemia</w:t>
      </w:r>
    </w:p>
    <w:p w:rsidR="005035C9" w:rsidRDefault="005035C9" w:rsidP="005035C9">
      <w:pPr>
        <w:pStyle w:val="ListParagraph"/>
        <w:numPr>
          <w:ilvl w:val="0"/>
          <w:numId w:val="1"/>
        </w:numPr>
      </w:pPr>
      <w:r>
        <w:t>A condition which results from effects of bacterial endotoxin in the blood</w:t>
      </w:r>
    </w:p>
    <w:p w:rsidR="005035C9" w:rsidRDefault="005035C9" w:rsidP="005035C9">
      <w:pPr>
        <w:pStyle w:val="ListParagraph"/>
        <w:numPr>
          <w:ilvl w:val="0"/>
          <w:numId w:val="1"/>
        </w:numPr>
      </w:pPr>
      <w:r>
        <w:t>Characterized by:</w:t>
      </w:r>
    </w:p>
    <w:p w:rsidR="005035C9" w:rsidRDefault="005035C9" w:rsidP="005035C9">
      <w:pPr>
        <w:pStyle w:val="ListParagraph"/>
        <w:numPr>
          <w:ilvl w:val="1"/>
          <w:numId w:val="1"/>
        </w:numPr>
      </w:pPr>
      <w:r>
        <w:t>Fever</w:t>
      </w:r>
    </w:p>
    <w:p w:rsidR="005035C9" w:rsidRDefault="005035C9" w:rsidP="005035C9">
      <w:pPr>
        <w:pStyle w:val="ListParagraph"/>
        <w:numPr>
          <w:ilvl w:val="1"/>
          <w:numId w:val="1"/>
        </w:numPr>
      </w:pPr>
      <w:r>
        <w:t>Hypotension</w:t>
      </w:r>
    </w:p>
    <w:p w:rsidR="005035C9" w:rsidRPr="00B11A0B" w:rsidRDefault="005035C9" w:rsidP="005035C9">
      <w:pPr>
        <w:pStyle w:val="ListParagraph"/>
        <w:numPr>
          <w:ilvl w:val="1"/>
          <w:numId w:val="1"/>
        </w:numPr>
      </w:pPr>
      <w:r>
        <w:t xml:space="preserve">Shock &amp; other manifestations </w:t>
      </w:r>
    </w:p>
    <w:p w:rsidR="005035C9" w:rsidRDefault="00634236" w:rsidP="005035C9">
      <w:r>
        <w:rPr>
          <w:b/>
        </w:rPr>
        <w:t>Septicaemia or bacteraemia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Commonly used interchangeably to refer to the presence of bacteria in the circulating blood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Other workers no longer use septicaemia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Bacteremia is used to refer to either of the conditions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 xml:space="preserve">Bacteria in the blood may be derived from 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Contaminated item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 xml:space="preserve">Anatomic site that harbors the organisms either as normal flora or in an infectious process 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Entry of bacteria into the blood can occur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Through breakages of b/vessels including capillaries or small veins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Via phagocytic cells into the capillaries or the lymphatic system</w:t>
      </w:r>
    </w:p>
    <w:p w:rsidR="00634236" w:rsidRPr="00634236" w:rsidRDefault="00634236" w:rsidP="00634236">
      <w:pPr>
        <w:rPr>
          <w:b/>
        </w:rPr>
      </w:pPr>
      <w:r w:rsidRPr="00634236">
        <w:rPr>
          <w:b/>
        </w:rPr>
        <w:t>Manifestations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Are due to the effects of bacteria or bacterial toxins in the blood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Include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High fever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N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V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Chills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Shock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Hypotension</w:t>
      </w:r>
    </w:p>
    <w:p w:rsidR="00634236" w:rsidRPr="00B11A0B" w:rsidRDefault="00634236" w:rsidP="00634236">
      <w:pPr>
        <w:pStyle w:val="ListParagraph"/>
        <w:numPr>
          <w:ilvl w:val="0"/>
          <w:numId w:val="1"/>
        </w:numPr>
      </w:pPr>
      <w:r>
        <w:lastRenderedPageBreak/>
        <w:t xml:space="preserve">Together with the manifestations of the predisposing illness </w:t>
      </w:r>
    </w:p>
    <w:p w:rsidR="005035C9" w:rsidRDefault="00634236" w:rsidP="005035C9">
      <w:r>
        <w:rPr>
          <w:b/>
        </w:rPr>
        <w:t>Organisms involved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Derived from localized bacterial infections including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Peritonitis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Pneumonia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Abscesses of internal organs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 xml:space="preserve">Part of generalized infections such as enteric fever (salmonella </w:t>
      </w:r>
      <w:proofErr w:type="spellStart"/>
      <w:r>
        <w:t>typhi</w:t>
      </w:r>
      <w:proofErr w:type="spellEnd"/>
      <w:r>
        <w:t xml:space="preserve">, </w:t>
      </w:r>
      <w:proofErr w:type="spellStart"/>
      <w:r>
        <w:t>paratyphi</w:t>
      </w:r>
      <w:proofErr w:type="spellEnd"/>
      <w:r>
        <w:t xml:space="preserve"> A) or brucellosis (brucella </w:t>
      </w:r>
      <w:proofErr w:type="spellStart"/>
      <w:r>
        <w:t>mellitensis</w:t>
      </w:r>
      <w:proofErr w:type="spellEnd"/>
      <w:r>
        <w:t xml:space="preserve">, B. </w:t>
      </w:r>
      <w:proofErr w:type="spellStart"/>
      <w:r>
        <w:t>suis</w:t>
      </w:r>
      <w:proofErr w:type="spellEnd"/>
      <w:r>
        <w:t>)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From other sources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>An unidentified site</w:t>
      </w:r>
    </w:p>
    <w:p w:rsidR="00634236" w:rsidRPr="00B11A0B" w:rsidRDefault="00634236" w:rsidP="00634236">
      <w:pPr>
        <w:pStyle w:val="ListParagraph"/>
        <w:numPr>
          <w:ilvl w:val="1"/>
          <w:numId w:val="1"/>
        </w:numPr>
      </w:pPr>
      <w:r>
        <w:t xml:space="preserve">Heavily contaminated indwelling instruments such as urinary catheters or other foreign material in the tissues </w:t>
      </w:r>
    </w:p>
    <w:p w:rsidR="00634236" w:rsidRDefault="00634236" w:rsidP="005035C9">
      <w:pPr>
        <w:rPr>
          <w:b/>
          <w:lang w:val="en-US"/>
        </w:rPr>
      </w:pPr>
      <w:r>
        <w:rPr>
          <w:b/>
          <w:lang w:val="en-US"/>
        </w:rPr>
        <w:t>Types</w:t>
      </w:r>
    </w:p>
    <w:p w:rsidR="00634236" w:rsidRDefault="00634236" w:rsidP="00634236">
      <w:pPr>
        <w:pStyle w:val="ListParagraph"/>
        <w:numPr>
          <w:ilvl w:val="0"/>
          <w:numId w:val="1"/>
        </w:numPr>
      </w:pPr>
      <w:r>
        <w:t>Gram –ve bacteraemia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 xml:space="preserve">Commonest causative agents belong to the family </w:t>
      </w:r>
      <w:proofErr w:type="spellStart"/>
      <w:r>
        <w:t>Enterobacteriaceae</w:t>
      </w:r>
      <w:proofErr w:type="spellEnd"/>
      <w:r>
        <w:t xml:space="preserve"> &amp; Pseudomonas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 xml:space="preserve">Other G –ve bacteria commonly </w:t>
      </w:r>
    </w:p>
    <w:p w:rsidR="00634236" w:rsidRDefault="00634236" w:rsidP="00634236">
      <w:pPr>
        <w:pStyle w:val="ListParagraph"/>
        <w:numPr>
          <w:ilvl w:val="2"/>
          <w:numId w:val="1"/>
        </w:numPr>
      </w:pPr>
      <w:r>
        <w:t>N. meningitides</w:t>
      </w:r>
    </w:p>
    <w:p w:rsidR="00634236" w:rsidRDefault="00634236" w:rsidP="00634236">
      <w:pPr>
        <w:pStyle w:val="ListParagraph"/>
        <w:numPr>
          <w:ilvl w:val="2"/>
          <w:numId w:val="1"/>
        </w:numPr>
      </w:pPr>
      <w:r>
        <w:t>Brucella spp</w:t>
      </w:r>
    </w:p>
    <w:p w:rsidR="00634236" w:rsidRDefault="00634236" w:rsidP="00634236">
      <w:pPr>
        <w:pStyle w:val="ListParagraph"/>
        <w:numPr>
          <w:ilvl w:val="2"/>
          <w:numId w:val="1"/>
        </w:numPr>
      </w:pPr>
      <w:r>
        <w:t>H. influenzae</w:t>
      </w:r>
    </w:p>
    <w:p w:rsidR="00634236" w:rsidRDefault="00634236" w:rsidP="003016AC">
      <w:pPr>
        <w:pStyle w:val="ListParagraph"/>
        <w:numPr>
          <w:ilvl w:val="0"/>
          <w:numId w:val="1"/>
        </w:numPr>
      </w:pPr>
      <w:r>
        <w:t>G +ve bacteraemia e.g. Staph aureus</w:t>
      </w:r>
    </w:p>
    <w:p w:rsidR="00634236" w:rsidRDefault="00634236" w:rsidP="003016AC">
      <w:pPr>
        <w:pStyle w:val="ListParagraph"/>
        <w:numPr>
          <w:ilvl w:val="0"/>
          <w:numId w:val="1"/>
        </w:numPr>
      </w:pPr>
      <w:r>
        <w:t>Mixed bacteraemia may be due to more than one spp of G –ve bacilli or mixed cocci &amp; G –ve bacilli</w:t>
      </w:r>
    </w:p>
    <w:p w:rsidR="00634236" w:rsidRDefault="00634236" w:rsidP="003016AC">
      <w:pPr>
        <w:pStyle w:val="ListParagraph"/>
        <w:numPr>
          <w:ilvl w:val="0"/>
          <w:numId w:val="1"/>
        </w:numPr>
      </w:pPr>
      <w:r>
        <w:t>Bacteraemia due to anaerobic organisms</w:t>
      </w:r>
    </w:p>
    <w:p w:rsidR="00634236" w:rsidRDefault="00634236" w:rsidP="00634236">
      <w:pPr>
        <w:pStyle w:val="ListParagraph"/>
        <w:numPr>
          <w:ilvl w:val="1"/>
          <w:numId w:val="1"/>
        </w:numPr>
      </w:pPr>
      <w:r>
        <w:t xml:space="preserve">Majority due to </w:t>
      </w:r>
      <w:proofErr w:type="spellStart"/>
      <w:r w:rsidR="001F2851">
        <w:t>Bacteroides</w:t>
      </w:r>
      <w:proofErr w:type="spellEnd"/>
      <w:r w:rsidR="001F2851">
        <w:t xml:space="preserve"> spp</w:t>
      </w:r>
    </w:p>
    <w:p w:rsidR="001F2851" w:rsidRDefault="001F2851" w:rsidP="00634236">
      <w:pPr>
        <w:pStyle w:val="ListParagraph"/>
        <w:numPr>
          <w:ilvl w:val="1"/>
          <w:numId w:val="1"/>
        </w:numPr>
      </w:pPr>
      <w:r>
        <w:t>Other anaerobic G-ve bacilli</w:t>
      </w:r>
    </w:p>
    <w:p w:rsidR="001F2851" w:rsidRDefault="001F2851" w:rsidP="001F2851">
      <w:pPr>
        <w:pStyle w:val="ListParagraph"/>
        <w:numPr>
          <w:ilvl w:val="2"/>
          <w:numId w:val="1"/>
        </w:numPr>
      </w:pPr>
      <w:r>
        <w:t xml:space="preserve">May be in association with abdominal or </w:t>
      </w:r>
      <w:proofErr w:type="spellStart"/>
      <w:r>
        <w:t>gynaecological</w:t>
      </w:r>
      <w:proofErr w:type="spellEnd"/>
      <w:r>
        <w:t xml:space="preserve"> infections or trauma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 xml:space="preserve">Nosocomial bacteraemia caused by various organisms such as </w:t>
      </w:r>
      <w:proofErr w:type="spellStart"/>
      <w:r>
        <w:t>Kleb</w:t>
      </w:r>
      <w:proofErr w:type="spellEnd"/>
      <w:r>
        <w:t xml:space="preserve"> pneumonia, P. </w:t>
      </w:r>
      <w:proofErr w:type="spellStart"/>
      <w:r>
        <w:t>aeroginosa</w:t>
      </w:r>
      <w:proofErr w:type="spellEnd"/>
      <w:r>
        <w:t xml:space="preserve">, </w:t>
      </w:r>
      <w:proofErr w:type="spellStart"/>
      <w:r>
        <w:t>Serratia</w:t>
      </w:r>
      <w:proofErr w:type="spellEnd"/>
      <w:r>
        <w:t xml:space="preserve"> </w:t>
      </w:r>
      <w:proofErr w:type="spellStart"/>
      <w:r>
        <w:t>marcescens</w:t>
      </w:r>
      <w:proofErr w:type="spellEnd"/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 xml:space="preserve">Causative bacteria are associated with multiple antimicrobial agents resistance </w:t>
      </w:r>
    </w:p>
    <w:p w:rsidR="001F2851" w:rsidRDefault="001F2851" w:rsidP="001F2851">
      <w:r>
        <w:t>Lab investigation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 xml:space="preserve">Performed mainly to </w:t>
      </w:r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>Isolate and identify the causative agent of septicaemia</w:t>
      </w:r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>Determine the most effective antimicrobial agent for Rx</w:t>
      </w:r>
    </w:p>
    <w:p w:rsidR="001F2851" w:rsidRDefault="001F2851" w:rsidP="001F2851">
      <w:pPr>
        <w:pStyle w:val="ListParagraph"/>
      </w:pPr>
      <w:r>
        <w:t>Specimens include</w:t>
      </w:r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>Blood for culture</w:t>
      </w:r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>Pus or other fluids or infected tissue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Specimen collection is performed with care to avoid contamination</w:t>
      </w:r>
    </w:p>
    <w:p w:rsidR="001F2851" w:rsidRDefault="001F2851" w:rsidP="001F2851">
      <w:pPr>
        <w:ind w:left="720"/>
      </w:pPr>
      <w:r>
        <w:t>Procedures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lastRenderedPageBreak/>
        <w:t xml:space="preserve">Gram stain and microscopy on suitable specimens other than blood (taken directly for culture </w:t>
      </w:r>
      <w:r>
        <w:rPr>
          <w:rFonts w:ascii="Cambria Math" w:hAnsi="Cambria Math" w:cs="Cambria Math"/>
        </w:rPr>
        <w:t>∵</w:t>
      </w:r>
      <w:r>
        <w:t xml:space="preserve"> the organisms are very few. Direct culture is done </w:t>
      </w:r>
      <w:r>
        <w:rPr>
          <w:rFonts w:ascii="Cambria Math" w:hAnsi="Cambria Math" w:cs="Cambria Math"/>
        </w:rPr>
        <w:t>∵</w:t>
      </w:r>
      <w:r>
        <w:t xml:space="preserve"> the organisms will grow)</w:t>
      </w:r>
    </w:p>
    <w:p w:rsidR="001F2851" w:rsidRDefault="001F2851" w:rsidP="001F2851">
      <w:pPr>
        <w:pStyle w:val="ListParagraph"/>
      </w:pPr>
      <w:r>
        <w:t>Cultures for isolation and ID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Blood cultures incubation environment for the majority of specimens include</w:t>
      </w:r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 xml:space="preserve">Aerobic </w:t>
      </w:r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>Anaerobic</w:t>
      </w:r>
    </w:p>
    <w:p w:rsidR="001F2851" w:rsidRDefault="001F2851" w:rsidP="001F2851">
      <w:pPr>
        <w:pStyle w:val="ListParagraph"/>
        <w:numPr>
          <w:ilvl w:val="1"/>
          <w:numId w:val="1"/>
        </w:numPr>
      </w:pPr>
      <w:r>
        <w:t>In additional 5-10% carbon dioxide</w:t>
      </w:r>
    </w:p>
    <w:p w:rsidR="001F2851" w:rsidRPr="00B11A0B" w:rsidRDefault="001F2851" w:rsidP="001F2851">
      <w:pPr>
        <w:pStyle w:val="ListParagraph"/>
        <w:numPr>
          <w:ilvl w:val="0"/>
          <w:numId w:val="1"/>
        </w:numPr>
      </w:pPr>
      <w:r>
        <w:t xml:space="preserve">Identification of the isolated organism by standard bacteriological methods </w:t>
      </w:r>
    </w:p>
    <w:p w:rsidR="001F2851" w:rsidRDefault="001F2851" w:rsidP="001F2851">
      <w:pPr>
        <w:pStyle w:val="ListParagraph"/>
      </w:pPr>
    </w:p>
    <w:p w:rsidR="001F2851" w:rsidRDefault="001F2851" w:rsidP="001F2851">
      <w:pPr>
        <w:pStyle w:val="ListParagraph"/>
      </w:pPr>
      <w:r>
        <w:t>Antimicrobial susceptibility tests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Agents &amp; ***</w:t>
      </w:r>
    </w:p>
    <w:p w:rsidR="001F2851" w:rsidRDefault="001F2851" w:rsidP="001F2851">
      <w:pPr>
        <w:ind w:left="360"/>
      </w:pPr>
      <w:r>
        <w:t>Antimicrobial mx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Adequate Rx with appropriate antimicrobial agents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Rx of predisposing condition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Prevention and Rx of complications</w:t>
      </w:r>
    </w:p>
    <w:p w:rsidR="001F2851" w:rsidRDefault="001F2851" w:rsidP="001F2851">
      <w:r>
        <w:t>Possible complications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Spread of infection to other sites</w:t>
      </w:r>
    </w:p>
    <w:p w:rsidR="001F2851" w:rsidRDefault="001F2851" w:rsidP="001F2851">
      <w:pPr>
        <w:pStyle w:val="ListParagraph"/>
        <w:numPr>
          <w:ilvl w:val="0"/>
          <w:numId w:val="1"/>
        </w:numPr>
      </w:pPr>
      <w:r>
        <w:t>Gram –ve shock due to endotoxin (occur when organisms are many)</w:t>
      </w:r>
    </w:p>
    <w:p w:rsidR="001F2851" w:rsidRPr="00634236" w:rsidRDefault="001F2851" w:rsidP="001F2851">
      <w:pPr>
        <w:pStyle w:val="ListParagraph"/>
        <w:numPr>
          <w:ilvl w:val="0"/>
          <w:numId w:val="1"/>
        </w:numPr>
      </w:pPr>
      <w:r>
        <w:t xml:space="preserve">Complications of endotoxin shock </w:t>
      </w:r>
      <w:bookmarkStart w:id="0" w:name="_GoBack"/>
      <w:bookmarkEnd w:id="0"/>
    </w:p>
    <w:sectPr w:rsidR="001F2851" w:rsidRPr="0063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E10"/>
    <w:multiLevelType w:val="hybridMultilevel"/>
    <w:tmpl w:val="927C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C9"/>
    <w:rsid w:val="00011335"/>
    <w:rsid w:val="00054DDE"/>
    <w:rsid w:val="001F2851"/>
    <w:rsid w:val="005035C9"/>
    <w:rsid w:val="00634236"/>
    <w:rsid w:val="007F0055"/>
    <w:rsid w:val="00992F28"/>
    <w:rsid w:val="00E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C859-8728-44D7-995F-3F8C2CE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035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5C9"/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rsid w:val="005035C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2013-10-16T07:48:00Z</dcterms:created>
  <dcterms:modified xsi:type="dcterms:W3CDTF">2013-10-16T09:13:00Z</dcterms:modified>
</cp:coreProperties>
</file>